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ADD9" w14:textId="3B75E344" w:rsidR="00640C29" w:rsidRPr="00BD61FF" w:rsidRDefault="0053453C" w:rsidP="004A3282">
      <w:pPr>
        <w:pStyle w:val="Heading1"/>
        <w:ind w:left="720" w:hanging="720"/>
        <w:jc w:val="center"/>
        <w:rPr>
          <w:rFonts w:ascii="Arial" w:hAnsi="Arial" w:cs="Arial"/>
          <w:b/>
          <w:color w:val="auto"/>
          <w:sz w:val="22"/>
          <w:szCs w:val="22"/>
        </w:rPr>
      </w:pPr>
      <w:r w:rsidRPr="00BD61FF">
        <w:rPr>
          <w:rFonts w:ascii="Arial" w:hAnsi="Arial" w:cs="Arial"/>
          <w:b/>
          <w:color w:val="auto"/>
          <w:sz w:val="22"/>
          <w:szCs w:val="22"/>
        </w:rPr>
        <w:t>POLICE</w:t>
      </w:r>
      <w:r w:rsidR="001D50F6" w:rsidRPr="00BD61FF">
        <w:rPr>
          <w:rFonts w:ascii="Arial" w:hAnsi="Arial" w:cs="Arial"/>
          <w:b/>
          <w:color w:val="auto"/>
          <w:sz w:val="22"/>
          <w:szCs w:val="22"/>
        </w:rPr>
        <w:t xml:space="preserve"> &amp;</w:t>
      </w:r>
      <w:r w:rsidRPr="00BD61FF">
        <w:rPr>
          <w:rFonts w:ascii="Arial" w:hAnsi="Arial" w:cs="Arial"/>
          <w:b/>
          <w:color w:val="auto"/>
          <w:sz w:val="22"/>
          <w:szCs w:val="22"/>
        </w:rPr>
        <w:t xml:space="preserve"> CRIME COMMISSIONER FOR THAMES VALLEY</w:t>
      </w:r>
    </w:p>
    <w:p w14:paraId="4BBB2C81" w14:textId="365D4A38" w:rsidR="00640C29" w:rsidRDefault="0053453C" w:rsidP="00640C29">
      <w:pPr>
        <w:jc w:val="center"/>
        <w:rPr>
          <w:b/>
          <w:sz w:val="22"/>
          <w:szCs w:val="22"/>
        </w:rPr>
      </w:pPr>
      <w:r w:rsidRPr="002C0DE1">
        <w:rPr>
          <w:b/>
          <w:sz w:val="22"/>
          <w:szCs w:val="22"/>
        </w:rPr>
        <w:t xml:space="preserve">MINUTES OF THE LEVEL 1 MEETING HELD </w:t>
      </w:r>
      <w:r w:rsidR="00D743E5">
        <w:rPr>
          <w:b/>
          <w:sz w:val="22"/>
          <w:szCs w:val="22"/>
        </w:rPr>
        <w:t xml:space="preserve">IN THE CONFERENCE ROOM, </w:t>
      </w:r>
      <w:r w:rsidRPr="002C0DE1">
        <w:rPr>
          <w:b/>
          <w:sz w:val="22"/>
          <w:szCs w:val="22"/>
        </w:rPr>
        <w:t>POLICE HEADQU</w:t>
      </w:r>
      <w:r w:rsidR="00AC284C" w:rsidRPr="002C0DE1">
        <w:rPr>
          <w:b/>
          <w:sz w:val="22"/>
          <w:szCs w:val="22"/>
        </w:rPr>
        <w:t>ARTERS, KIDLINGTON</w:t>
      </w:r>
      <w:r w:rsidR="00640C29">
        <w:rPr>
          <w:b/>
          <w:sz w:val="22"/>
          <w:szCs w:val="22"/>
        </w:rPr>
        <w:t>, OXON</w:t>
      </w:r>
      <w:r w:rsidR="00AC284C" w:rsidRPr="002C0DE1">
        <w:rPr>
          <w:b/>
          <w:sz w:val="22"/>
          <w:szCs w:val="22"/>
        </w:rPr>
        <w:t xml:space="preserve"> </w:t>
      </w:r>
    </w:p>
    <w:p w14:paraId="09A5B37D" w14:textId="114AA29A" w:rsidR="0053453C" w:rsidRPr="002C0DE1" w:rsidRDefault="00BC24B8" w:rsidP="00640C29">
      <w:pPr>
        <w:jc w:val="center"/>
        <w:rPr>
          <w:b/>
          <w:sz w:val="22"/>
          <w:szCs w:val="22"/>
        </w:rPr>
      </w:pPr>
      <w:r>
        <w:rPr>
          <w:b/>
          <w:sz w:val="22"/>
          <w:szCs w:val="22"/>
          <w:u w:val="single"/>
        </w:rPr>
        <w:t>2</w:t>
      </w:r>
      <w:r w:rsidR="00805F2F">
        <w:rPr>
          <w:b/>
          <w:sz w:val="22"/>
          <w:szCs w:val="22"/>
          <w:u w:val="single"/>
        </w:rPr>
        <w:t>5</w:t>
      </w:r>
      <w:r>
        <w:rPr>
          <w:b/>
          <w:sz w:val="22"/>
          <w:szCs w:val="22"/>
          <w:u w:val="single"/>
        </w:rPr>
        <w:t xml:space="preserve"> </w:t>
      </w:r>
      <w:r w:rsidR="00805F2F">
        <w:rPr>
          <w:b/>
          <w:sz w:val="22"/>
          <w:szCs w:val="22"/>
          <w:u w:val="single"/>
        </w:rPr>
        <w:t xml:space="preserve">JULY </w:t>
      </w:r>
      <w:r>
        <w:rPr>
          <w:b/>
          <w:sz w:val="22"/>
          <w:szCs w:val="22"/>
          <w:u w:val="single"/>
        </w:rPr>
        <w:t xml:space="preserve">2019 </w:t>
      </w:r>
      <w:r w:rsidR="0053453C" w:rsidRPr="00640C29">
        <w:rPr>
          <w:b/>
          <w:sz w:val="22"/>
          <w:szCs w:val="22"/>
          <w:u w:val="single"/>
        </w:rPr>
        <w:t xml:space="preserve">COMMENCING AT </w:t>
      </w:r>
      <w:r w:rsidR="00150DED">
        <w:rPr>
          <w:b/>
          <w:sz w:val="22"/>
          <w:szCs w:val="22"/>
          <w:u w:val="single"/>
        </w:rPr>
        <w:t>10.</w:t>
      </w:r>
      <w:r w:rsidR="00805F2F">
        <w:rPr>
          <w:b/>
          <w:sz w:val="22"/>
          <w:szCs w:val="22"/>
          <w:u w:val="single"/>
        </w:rPr>
        <w:t>0</w:t>
      </w:r>
      <w:r w:rsidR="00D743E5" w:rsidRPr="00640C29">
        <w:rPr>
          <w:b/>
          <w:sz w:val="22"/>
          <w:szCs w:val="22"/>
          <w:u w:val="single"/>
        </w:rPr>
        <w:t>0AM</w:t>
      </w:r>
      <w:r w:rsidR="00AC284C" w:rsidRPr="00640C29">
        <w:rPr>
          <w:b/>
          <w:sz w:val="22"/>
          <w:szCs w:val="22"/>
          <w:u w:val="single"/>
        </w:rPr>
        <w:t xml:space="preserve"> AND CONCLUD</w:t>
      </w:r>
      <w:r w:rsidR="00640C29" w:rsidRPr="00640C29">
        <w:rPr>
          <w:b/>
          <w:sz w:val="22"/>
          <w:szCs w:val="22"/>
          <w:u w:val="single"/>
        </w:rPr>
        <w:t>ING</w:t>
      </w:r>
      <w:r w:rsidR="00AC284C" w:rsidRPr="00640C29">
        <w:rPr>
          <w:b/>
          <w:sz w:val="22"/>
          <w:szCs w:val="22"/>
          <w:u w:val="single"/>
        </w:rPr>
        <w:t xml:space="preserve"> A</w:t>
      </w:r>
      <w:r w:rsidR="00805F2F">
        <w:rPr>
          <w:b/>
          <w:sz w:val="22"/>
          <w:szCs w:val="22"/>
          <w:u w:val="single"/>
        </w:rPr>
        <w:t>T</w:t>
      </w:r>
      <w:r w:rsidR="00B17628">
        <w:rPr>
          <w:b/>
          <w:sz w:val="22"/>
          <w:szCs w:val="22"/>
          <w:u w:val="single"/>
        </w:rPr>
        <w:t xml:space="preserve"> </w:t>
      </w:r>
      <w:r w:rsidR="00803E79">
        <w:rPr>
          <w:b/>
          <w:sz w:val="22"/>
          <w:szCs w:val="22"/>
          <w:u w:val="single"/>
        </w:rPr>
        <w:t>12.15</w:t>
      </w:r>
      <w:r w:rsidR="00B17628" w:rsidRPr="00803E79">
        <w:rPr>
          <w:b/>
          <w:sz w:val="22"/>
          <w:szCs w:val="22"/>
          <w:u w:val="single"/>
        </w:rPr>
        <w:t xml:space="preserve"> </w:t>
      </w:r>
      <w:r w:rsidR="00150DED" w:rsidRPr="00803E79">
        <w:rPr>
          <w:b/>
          <w:sz w:val="22"/>
          <w:szCs w:val="22"/>
          <w:u w:val="single"/>
        </w:rPr>
        <w:t>PM</w:t>
      </w:r>
    </w:p>
    <w:p w14:paraId="34E37C7B" w14:textId="77777777" w:rsidR="0053453C" w:rsidRPr="002C0DE1" w:rsidRDefault="0053453C" w:rsidP="0053453C">
      <w:pPr>
        <w:pStyle w:val="BodyText"/>
        <w:rPr>
          <w:sz w:val="22"/>
          <w:szCs w:val="22"/>
        </w:rPr>
      </w:pPr>
    </w:p>
    <w:p w14:paraId="162B4BC2" w14:textId="77777777" w:rsidR="0053453C" w:rsidRPr="002C0DE1" w:rsidRDefault="0053453C" w:rsidP="00716C89">
      <w:pPr>
        <w:pStyle w:val="BodyText"/>
        <w:rPr>
          <w:sz w:val="22"/>
          <w:szCs w:val="22"/>
        </w:rPr>
      </w:pPr>
      <w:r w:rsidRPr="002C0DE1">
        <w:rPr>
          <w:sz w:val="22"/>
          <w:szCs w:val="22"/>
        </w:rPr>
        <w:t>Present:</w:t>
      </w:r>
    </w:p>
    <w:p w14:paraId="1606197C" w14:textId="66D1D216" w:rsidR="0053453C" w:rsidRPr="002F22FF" w:rsidRDefault="0053453C" w:rsidP="00716C89">
      <w:pPr>
        <w:pStyle w:val="BodyText"/>
        <w:rPr>
          <w:b w:val="0"/>
          <w:sz w:val="22"/>
          <w:szCs w:val="22"/>
        </w:rPr>
      </w:pPr>
      <w:r w:rsidRPr="002F22FF">
        <w:rPr>
          <w:b w:val="0"/>
          <w:sz w:val="22"/>
          <w:szCs w:val="22"/>
        </w:rPr>
        <w:t>A Stansfeld (</w:t>
      </w:r>
      <w:r w:rsidR="00DA651E" w:rsidRPr="002F22FF">
        <w:rPr>
          <w:b w:val="0"/>
          <w:sz w:val="22"/>
          <w:szCs w:val="22"/>
        </w:rPr>
        <w:t>Chair</w:t>
      </w:r>
      <w:r w:rsidR="00693845">
        <w:rPr>
          <w:b w:val="0"/>
          <w:sz w:val="22"/>
          <w:szCs w:val="22"/>
        </w:rPr>
        <w:t xml:space="preserve"> &amp;</w:t>
      </w:r>
      <w:r w:rsidR="002008E5" w:rsidRPr="002F22FF">
        <w:rPr>
          <w:b w:val="0"/>
          <w:sz w:val="22"/>
          <w:szCs w:val="22"/>
        </w:rPr>
        <w:t xml:space="preserve"> </w:t>
      </w:r>
      <w:r w:rsidRPr="002F22FF">
        <w:rPr>
          <w:b w:val="0"/>
          <w:sz w:val="22"/>
          <w:szCs w:val="22"/>
        </w:rPr>
        <w:t xml:space="preserve">Police </w:t>
      </w:r>
      <w:r w:rsidR="001D50F6" w:rsidRPr="002F22FF">
        <w:rPr>
          <w:b w:val="0"/>
          <w:sz w:val="22"/>
          <w:szCs w:val="22"/>
        </w:rPr>
        <w:t>&amp;</w:t>
      </w:r>
      <w:r w:rsidRPr="002F22FF">
        <w:rPr>
          <w:b w:val="0"/>
          <w:sz w:val="22"/>
          <w:szCs w:val="22"/>
        </w:rPr>
        <w:t xml:space="preserve"> Crime Commissioner)</w:t>
      </w:r>
      <w:r w:rsidR="00C73B0F" w:rsidRPr="002F22FF">
        <w:rPr>
          <w:b w:val="0"/>
          <w:sz w:val="22"/>
          <w:szCs w:val="22"/>
        </w:rPr>
        <w:t xml:space="preserve"> (</w:t>
      </w:r>
      <w:r w:rsidR="00693A18">
        <w:rPr>
          <w:b w:val="0"/>
          <w:sz w:val="22"/>
          <w:szCs w:val="22"/>
        </w:rPr>
        <w:t>O</w:t>
      </w:r>
      <w:r w:rsidR="00C73B0F" w:rsidRPr="002F22FF">
        <w:rPr>
          <w:b w:val="0"/>
          <w:sz w:val="22"/>
          <w:szCs w:val="22"/>
        </w:rPr>
        <w:t>PCC)</w:t>
      </w:r>
    </w:p>
    <w:p w14:paraId="030C72E2" w14:textId="77777777" w:rsidR="0053453C" w:rsidRPr="002F22FF" w:rsidRDefault="0053453C" w:rsidP="00716C89">
      <w:pPr>
        <w:pStyle w:val="BodyText"/>
        <w:rPr>
          <w:b w:val="0"/>
          <w:sz w:val="22"/>
          <w:szCs w:val="22"/>
        </w:rPr>
      </w:pPr>
    </w:p>
    <w:p w14:paraId="0F9FEA7F" w14:textId="0DD83574" w:rsidR="0053453C" w:rsidRPr="002F22FF" w:rsidRDefault="00693845" w:rsidP="00716C89">
      <w:pPr>
        <w:pStyle w:val="BodyText"/>
        <w:rPr>
          <w:sz w:val="22"/>
          <w:szCs w:val="22"/>
        </w:rPr>
      </w:pPr>
      <w:r>
        <w:rPr>
          <w:sz w:val="22"/>
          <w:szCs w:val="22"/>
        </w:rPr>
        <w:t>P</w:t>
      </w:r>
      <w:r w:rsidR="0053453C" w:rsidRPr="002F22FF">
        <w:rPr>
          <w:sz w:val="22"/>
          <w:szCs w:val="22"/>
        </w:rPr>
        <w:t>resent:</w:t>
      </w:r>
    </w:p>
    <w:p w14:paraId="0B204923" w14:textId="0D18F003" w:rsidR="00D743E5" w:rsidRPr="002F22FF" w:rsidRDefault="00D743E5" w:rsidP="00716C89">
      <w:pPr>
        <w:pStyle w:val="BodyText"/>
        <w:rPr>
          <w:b w:val="0"/>
          <w:sz w:val="22"/>
          <w:szCs w:val="22"/>
        </w:rPr>
      </w:pPr>
      <w:r w:rsidRPr="002F22FF">
        <w:rPr>
          <w:b w:val="0"/>
          <w:sz w:val="22"/>
          <w:szCs w:val="22"/>
        </w:rPr>
        <w:t>J Campbell (Chief Constable)</w:t>
      </w:r>
      <w:r w:rsidR="0097034A" w:rsidRPr="002F22FF">
        <w:rPr>
          <w:b w:val="0"/>
          <w:sz w:val="22"/>
          <w:szCs w:val="22"/>
        </w:rPr>
        <w:t xml:space="preserve"> (TVP)</w:t>
      </w:r>
    </w:p>
    <w:p w14:paraId="5719EB6A" w14:textId="77777777" w:rsidR="00905FDE" w:rsidRPr="002F22FF" w:rsidRDefault="00905FDE" w:rsidP="00716C89">
      <w:pPr>
        <w:pStyle w:val="BodyText"/>
        <w:rPr>
          <w:b w:val="0"/>
          <w:sz w:val="22"/>
          <w:szCs w:val="22"/>
        </w:rPr>
      </w:pPr>
      <w:r w:rsidRPr="002F22FF">
        <w:rPr>
          <w:b w:val="0"/>
          <w:sz w:val="22"/>
          <w:szCs w:val="22"/>
        </w:rPr>
        <w:t>M Barber (Deputy Police &amp; Crime Commissioner) (OPCC)</w:t>
      </w:r>
      <w:bookmarkStart w:id="0" w:name="_GoBack"/>
      <w:bookmarkEnd w:id="0"/>
    </w:p>
    <w:p w14:paraId="113E9088" w14:textId="77777777" w:rsidR="002D0B28" w:rsidRPr="002F22FF" w:rsidRDefault="002D0B28" w:rsidP="00716C89">
      <w:pPr>
        <w:pStyle w:val="BodyText"/>
        <w:rPr>
          <w:b w:val="0"/>
          <w:sz w:val="22"/>
          <w:szCs w:val="22"/>
        </w:rPr>
      </w:pPr>
      <w:r w:rsidRPr="002F22FF">
        <w:rPr>
          <w:b w:val="0"/>
          <w:sz w:val="22"/>
          <w:szCs w:val="22"/>
        </w:rPr>
        <w:t>P Hammond (Chief Executive) (OPCC)</w:t>
      </w:r>
    </w:p>
    <w:p w14:paraId="7F4FCF8E" w14:textId="77777777" w:rsidR="00AC284C" w:rsidRDefault="00EA7A84" w:rsidP="00716C89">
      <w:pPr>
        <w:pStyle w:val="BodyText"/>
        <w:rPr>
          <w:b w:val="0"/>
          <w:sz w:val="22"/>
          <w:szCs w:val="22"/>
        </w:rPr>
      </w:pPr>
      <w:r w:rsidRPr="002F22FF">
        <w:rPr>
          <w:b w:val="0"/>
          <w:sz w:val="22"/>
          <w:szCs w:val="22"/>
        </w:rPr>
        <w:t>L Waters (</w:t>
      </w:r>
      <w:r w:rsidR="00AC284C" w:rsidRPr="002F22FF">
        <w:rPr>
          <w:b w:val="0"/>
          <w:sz w:val="22"/>
          <w:szCs w:val="22"/>
        </w:rPr>
        <w:t>Director of Finance</w:t>
      </w:r>
      <w:r w:rsidRPr="002F22FF">
        <w:rPr>
          <w:b w:val="0"/>
          <w:sz w:val="22"/>
          <w:szCs w:val="22"/>
        </w:rPr>
        <w:t>)</w:t>
      </w:r>
      <w:r w:rsidR="00AC284C" w:rsidRPr="002F22FF">
        <w:rPr>
          <w:b w:val="0"/>
          <w:sz w:val="22"/>
          <w:szCs w:val="22"/>
        </w:rPr>
        <w:t xml:space="preserve"> </w:t>
      </w:r>
      <w:r w:rsidRPr="002F22FF">
        <w:rPr>
          <w:b w:val="0"/>
          <w:sz w:val="22"/>
          <w:szCs w:val="22"/>
        </w:rPr>
        <w:t>(TVP)</w:t>
      </w:r>
    </w:p>
    <w:p w14:paraId="33DA6AD4" w14:textId="77777777" w:rsidR="0053453C" w:rsidRDefault="00EA7A84" w:rsidP="00716C89">
      <w:pPr>
        <w:pStyle w:val="BodyText"/>
        <w:rPr>
          <w:b w:val="0"/>
          <w:sz w:val="22"/>
          <w:szCs w:val="22"/>
        </w:rPr>
      </w:pPr>
      <w:r w:rsidRPr="002F22FF">
        <w:rPr>
          <w:b w:val="0"/>
          <w:sz w:val="22"/>
          <w:szCs w:val="22"/>
        </w:rPr>
        <w:t>I Thompson (</w:t>
      </w:r>
      <w:r w:rsidR="0053453C" w:rsidRPr="002F22FF">
        <w:rPr>
          <w:b w:val="0"/>
          <w:sz w:val="22"/>
          <w:szCs w:val="22"/>
        </w:rPr>
        <w:t>Chief Finance Officer</w:t>
      </w:r>
      <w:r w:rsidR="0026288B" w:rsidRPr="002F22FF">
        <w:rPr>
          <w:b w:val="0"/>
          <w:sz w:val="22"/>
          <w:szCs w:val="22"/>
        </w:rPr>
        <w:t xml:space="preserve"> </w:t>
      </w:r>
      <w:r w:rsidRPr="002F22FF">
        <w:rPr>
          <w:b w:val="0"/>
          <w:sz w:val="22"/>
          <w:szCs w:val="22"/>
        </w:rPr>
        <w:t>&amp;</w:t>
      </w:r>
      <w:r w:rsidR="0026288B" w:rsidRPr="002F22FF">
        <w:rPr>
          <w:b w:val="0"/>
          <w:sz w:val="22"/>
          <w:szCs w:val="22"/>
        </w:rPr>
        <w:t xml:space="preserve"> Deputy Chief Executive</w:t>
      </w:r>
      <w:r w:rsidRPr="002F22FF">
        <w:rPr>
          <w:b w:val="0"/>
          <w:sz w:val="22"/>
          <w:szCs w:val="22"/>
        </w:rPr>
        <w:t>) (OPCC)</w:t>
      </w:r>
    </w:p>
    <w:p w14:paraId="7E7E2B8B" w14:textId="77777777" w:rsidR="00803E79" w:rsidRDefault="00803E79" w:rsidP="00803E79">
      <w:pPr>
        <w:pStyle w:val="BodyText"/>
        <w:rPr>
          <w:b w:val="0"/>
          <w:sz w:val="22"/>
          <w:szCs w:val="22"/>
        </w:rPr>
      </w:pPr>
      <w:r w:rsidRPr="002F22FF">
        <w:rPr>
          <w:b w:val="0"/>
          <w:sz w:val="22"/>
          <w:szCs w:val="22"/>
        </w:rPr>
        <w:t>C Hemmings (Head of Governance) (TVP)</w:t>
      </w:r>
    </w:p>
    <w:p w14:paraId="49596D2E" w14:textId="279A3768" w:rsidR="00803E79" w:rsidRPr="002F22FF" w:rsidRDefault="00803E79" w:rsidP="00803E79">
      <w:pPr>
        <w:pStyle w:val="BodyText"/>
        <w:rPr>
          <w:b w:val="0"/>
          <w:sz w:val="22"/>
          <w:szCs w:val="22"/>
        </w:rPr>
      </w:pPr>
      <w:r>
        <w:rPr>
          <w:b w:val="0"/>
          <w:sz w:val="22"/>
          <w:szCs w:val="22"/>
        </w:rPr>
        <w:t>M Chappell (Head of Corporate Communications) (TVP)</w:t>
      </w:r>
    </w:p>
    <w:p w14:paraId="02482398" w14:textId="3C46556D" w:rsidR="00693845" w:rsidRPr="002F22FF" w:rsidRDefault="00693845" w:rsidP="002F22FF">
      <w:pPr>
        <w:pStyle w:val="BodyText"/>
        <w:tabs>
          <w:tab w:val="left" w:pos="1515"/>
        </w:tabs>
        <w:rPr>
          <w:b w:val="0"/>
          <w:sz w:val="22"/>
          <w:szCs w:val="22"/>
        </w:rPr>
      </w:pPr>
      <w:r>
        <w:rPr>
          <w:b w:val="0"/>
          <w:sz w:val="22"/>
          <w:szCs w:val="22"/>
        </w:rPr>
        <w:t>M Winkler (Corporate Governance Officer) (TVP)</w:t>
      </w:r>
    </w:p>
    <w:p w14:paraId="0449BB4A" w14:textId="70432475" w:rsidR="00C73B0F" w:rsidRPr="00DA651E" w:rsidRDefault="00C73B0F" w:rsidP="00716C89">
      <w:pPr>
        <w:pStyle w:val="BodyText"/>
        <w:rPr>
          <w:b w:val="0"/>
          <w:sz w:val="22"/>
          <w:szCs w:val="22"/>
        </w:rPr>
      </w:pPr>
      <w:r w:rsidRPr="00DA651E">
        <w:rPr>
          <w:b w:val="0"/>
          <w:sz w:val="22"/>
          <w:szCs w:val="22"/>
        </w:rPr>
        <w:t>C Roberts (Executive Assistant to the PCC/DPCC</w:t>
      </w:r>
      <w:r w:rsidR="005B569D" w:rsidRPr="00DA651E">
        <w:rPr>
          <w:b w:val="0"/>
          <w:sz w:val="22"/>
          <w:szCs w:val="22"/>
        </w:rPr>
        <w:t xml:space="preserve">) - </w:t>
      </w:r>
      <w:r w:rsidR="00400ADC" w:rsidRPr="00DA651E">
        <w:rPr>
          <w:b w:val="0"/>
          <w:sz w:val="22"/>
          <w:szCs w:val="22"/>
        </w:rPr>
        <w:t>Minutes</w:t>
      </w:r>
      <w:r w:rsidRPr="00DA651E">
        <w:rPr>
          <w:b w:val="0"/>
          <w:sz w:val="22"/>
          <w:szCs w:val="22"/>
        </w:rPr>
        <w:t xml:space="preserve"> (OPCC)</w:t>
      </w:r>
    </w:p>
    <w:p w14:paraId="5D4124C0" w14:textId="77777777" w:rsidR="0053453C" w:rsidRPr="00BC24B8" w:rsidRDefault="0053453C" w:rsidP="00716C89">
      <w:pPr>
        <w:pStyle w:val="BodyText"/>
        <w:rPr>
          <w:b w:val="0"/>
          <w:sz w:val="22"/>
          <w:szCs w:val="22"/>
        </w:rPr>
      </w:pPr>
    </w:p>
    <w:p w14:paraId="6BBD2EA5" w14:textId="77777777" w:rsidR="00150DED" w:rsidRDefault="0053453C" w:rsidP="00716C89">
      <w:pPr>
        <w:pStyle w:val="BodyText"/>
        <w:rPr>
          <w:sz w:val="22"/>
          <w:szCs w:val="22"/>
        </w:rPr>
      </w:pPr>
      <w:r w:rsidRPr="00BC24B8">
        <w:rPr>
          <w:sz w:val="22"/>
          <w:szCs w:val="22"/>
        </w:rPr>
        <w:t>Apologies:</w:t>
      </w:r>
      <w:r w:rsidR="00154FA9" w:rsidRPr="00BC24B8">
        <w:rPr>
          <w:sz w:val="22"/>
          <w:szCs w:val="22"/>
        </w:rPr>
        <w:t xml:space="preserve"> </w:t>
      </w:r>
    </w:p>
    <w:p w14:paraId="4732A693" w14:textId="77471D7F" w:rsidR="00693845" w:rsidRDefault="00693845" w:rsidP="00693845">
      <w:pPr>
        <w:pStyle w:val="BodyText"/>
        <w:rPr>
          <w:b w:val="0"/>
          <w:sz w:val="22"/>
          <w:szCs w:val="22"/>
        </w:rPr>
      </w:pPr>
      <w:r w:rsidRPr="002F22FF">
        <w:rPr>
          <w:b w:val="0"/>
          <w:sz w:val="22"/>
          <w:szCs w:val="22"/>
        </w:rPr>
        <w:t>J Hogg (Deputy Chief Constable</w:t>
      </w:r>
      <w:r w:rsidR="00E34767">
        <w:rPr>
          <w:b w:val="0"/>
          <w:sz w:val="22"/>
          <w:szCs w:val="22"/>
        </w:rPr>
        <w:t>)</w:t>
      </w:r>
      <w:r w:rsidRPr="002F22FF">
        <w:rPr>
          <w:b w:val="0"/>
          <w:sz w:val="22"/>
          <w:szCs w:val="22"/>
        </w:rPr>
        <w:t xml:space="preserve"> (TVP)</w:t>
      </w:r>
    </w:p>
    <w:p w14:paraId="624C5171" w14:textId="77777777" w:rsidR="00803E79" w:rsidRDefault="00803E79" w:rsidP="00693845">
      <w:pPr>
        <w:pStyle w:val="BodyText"/>
        <w:rPr>
          <w:b w:val="0"/>
          <w:sz w:val="22"/>
          <w:szCs w:val="22"/>
        </w:rPr>
      </w:pPr>
    </w:p>
    <w:p w14:paraId="24DD52E4" w14:textId="75DB4493" w:rsidR="00803E79" w:rsidRDefault="00803E79" w:rsidP="00693845">
      <w:pPr>
        <w:pStyle w:val="BodyText"/>
        <w:rPr>
          <w:sz w:val="22"/>
          <w:szCs w:val="22"/>
        </w:rPr>
      </w:pPr>
      <w:r>
        <w:rPr>
          <w:sz w:val="22"/>
          <w:szCs w:val="22"/>
        </w:rPr>
        <w:t xml:space="preserve">Others Present: </w:t>
      </w:r>
    </w:p>
    <w:p w14:paraId="59C1AB73" w14:textId="4D419DB7" w:rsidR="00803E79" w:rsidRPr="00803E79" w:rsidRDefault="00803E79" w:rsidP="00693845">
      <w:pPr>
        <w:pStyle w:val="BodyText"/>
        <w:rPr>
          <w:b w:val="0"/>
          <w:sz w:val="22"/>
          <w:szCs w:val="22"/>
        </w:rPr>
      </w:pPr>
      <w:r>
        <w:rPr>
          <w:b w:val="0"/>
          <w:sz w:val="22"/>
          <w:szCs w:val="22"/>
        </w:rPr>
        <w:t>C Marriott (Policy Officer) (OPCC) (Observer)</w:t>
      </w:r>
    </w:p>
    <w:p w14:paraId="646FF6E3" w14:textId="77777777" w:rsidR="00693845" w:rsidRPr="002F22FF" w:rsidRDefault="00693845" w:rsidP="00693845">
      <w:pPr>
        <w:pStyle w:val="BodyText"/>
        <w:rPr>
          <w:b w:val="0"/>
          <w:sz w:val="22"/>
          <w:szCs w:val="22"/>
        </w:rPr>
      </w:pPr>
    </w:p>
    <w:p w14:paraId="0D4C67B1" w14:textId="77777777" w:rsidR="00693845" w:rsidRPr="00BC24B8" w:rsidRDefault="00693845" w:rsidP="00716C89">
      <w:pPr>
        <w:pStyle w:val="BodyText"/>
        <w:rPr>
          <w:b w:val="0"/>
          <w:sz w:val="22"/>
          <w:szCs w:val="22"/>
        </w:rPr>
      </w:pPr>
    </w:p>
    <w:p w14:paraId="2B67CAE3" w14:textId="53B352D9" w:rsidR="00EA7A84" w:rsidRPr="002C0DE1" w:rsidRDefault="00EA7A84" w:rsidP="00716C89">
      <w:pPr>
        <w:pStyle w:val="BodyText"/>
        <w:rPr>
          <w:b w:val="0"/>
          <w:sz w:val="22"/>
          <w:szCs w:val="22"/>
          <w:u w:val="single"/>
        </w:rPr>
      </w:pP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p>
    <w:p w14:paraId="7E020ADF" w14:textId="77777777" w:rsidR="00EE2492" w:rsidRDefault="00EE2492" w:rsidP="00EE2492">
      <w:pPr>
        <w:rPr>
          <w:sz w:val="22"/>
          <w:szCs w:val="22"/>
        </w:rPr>
      </w:pPr>
    </w:p>
    <w:p w14:paraId="268CC6B6" w14:textId="672E2935" w:rsidR="00EE2492" w:rsidRDefault="00EE2492" w:rsidP="00EE2492">
      <w:pPr>
        <w:rPr>
          <w:b/>
          <w:sz w:val="22"/>
          <w:szCs w:val="22"/>
        </w:rPr>
      </w:pPr>
      <w:r w:rsidRPr="00693845">
        <w:rPr>
          <w:b/>
          <w:sz w:val="22"/>
          <w:szCs w:val="22"/>
        </w:rPr>
        <w:t>1.</w:t>
      </w:r>
      <w:r w:rsidRPr="00693845">
        <w:rPr>
          <w:b/>
          <w:sz w:val="22"/>
          <w:szCs w:val="22"/>
        </w:rPr>
        <w:tab/>
        <w:t>APOLOGIES</w:t>
      </w:r>
    </w:p>
    <w:p w14:paraId="6C11DE2E" w14:textId="77777777" w:rsidR="00693845" w:rsidRDefault="00693845" w:rsidP="00EE2492">
      <w:pPr>
        <w:rPr>
          <w:b/>
          <w:sz w:val="22"/>
          <w:szCs w:val="22"/>
        </w:rPr>
      </w:pPr>
    </w:p>
    <w:p w14:paraId="04858380" w14:textId="12A66704" w:rsidR="00693845" w:rsidRPr="00693845" w:rsidRDefault="00693845" w:rsidP="00EE2492">
      <w:pPr>
        <w:rPr>
          <w:sz w:val="22"/>
          <w:szCs w:val="22"/>
        </w:rPr>
      </w:pPr>
      <w:r>
        <w:rPr>
          <w:sz w:val="22"/>
          <w:szCs w:val="22"/>
        </w:rPr>
        <w:t xml:space="preserve">The </w:t>
      </w:r>
      <w:r w:rsidR="00693A18">
        <w:rPr>
          <w:sz w:val="22"/>
          <w:szCs w:val="22"/>
        </w:rPr>
        <w:t>PCC</w:t>
      </w:r>
      <w:r>
        <w:rPr>
          <w:sz w:val="22"/>
          <w:szCs w:val="22"/>
        </w:rPr>
        <w:t xml:space="preserve"> welcomed all attendees to the meeting and noted apologies given by DCC Jason Hogg</w:t>
      </w:r>
      <w:r w:rsidR="0055356E">
        <w:rPr>
          <w:sz w:val="22"/>
          <w:szCs w:val="22"/>
        </w:rPr>
        <w:t xml:space="preserve"> (JH)</w:t>
      </w:r>
      <w:r>
        <w:rPr>
          <w:sz w:val="22"/>
          <w:szCs w:val="22"/>
        </w:rPr>
        <w:t>.</w:t>
      </w:r>
      <w:r w:rsidR="00803E79">
        <w:rPr>
          <w:sz w:val="22"/>
          <w:szCs w:val="22"/>
        </w:rPr>
        <w:t xml:space="preserve">  The </w:t>
      </w:r>
      <w:r w:rsidR="00693A18">
        <w:rPr>
          <w:sz w:val="22"/>
          <w:szCs w:val="22"/>
        </w:rPr>
        <w:t xml:space="preserve">PCC </w:t>
      </w:r>
      <w:r w:rsidR="00D93B1F">
        <w:rPr>
          <w:sz w:val="22"/>
          <w:szCs w:val="22"/>
        </w:rPr>
        <w:t>noted</w:t>
      </w:r>
      <w:r w:rsidR="00803E79">
        <w:rPr>
          <w:sz w:val="22"/>
          <w:szCs w:val="22"/>
        </w:rPr>
        <w:t xml:space="preserve"> </w:t>
      </w:r>
      <w:r w:rsidR="0066747F">
        <w:rPr>
          <w:sz w:val="22"/>
          <w:szCs w:val="22"/>
        </w:rPr>
        <w:t>the</w:t>
      </w:r>
      <w:r w:rsidR="00803E79">
        <w:rPr>
          <w:sz w:val="22"/>
          <w:szCs w:val="22"/>
        </w:rPr>
        <w:t xml:space="preserve"> new leadership in the Home Office </w:t>
      </w:r>
      <w:r w:rsidR="0066747F">
        <w:rPr>
          <w:sz w:val="22"/>
          <w:szCs w:val="22"/>
        </w:rPr>
        <w:t xml:space="preserve">and the pledge of the </w:t>
      </w:r>
      <w:r w:rsidR="00803E79">
        <w:rPr>
          <w:sz w:val="22"/>
          <w:szCs w:val="22"/>
        </w:rPr>
        <w:t>new Prime Minister to put 20,000 more police officers on the streets over the next three years.</w:t>
      </w:r>
      <w:r w:rsidR="00AC37A8">
        <w:rPr>
          <w:sz w:val="22"/>
          <w:szCs w:val="22"/>
        </w:rPr>
        <w:t xml:space="preserve">  </w:t>
      </w:r>
      <w:r w:rsidR="00EC09EF">
        <w:rPr>
          <w:sz w:val="22"/>
          <w:szCs w:val="22"/>
        </w:rPr>
        <w:t xml:space="preserve">The PCC believed </w:t>
      </w:r>
      <w:r w:rsidR="00AC37A8">
        <w:rPr>
          <w:sz w:val="22"/>
          <w:szCs w:val="22"/>
        </w:rPr>
        <w:t>that there would be a</w:t>
      </w:r>
      <w:r w:rsidR="00803E79">
        <w:rPr>
          <w:sz w:val="22"/>
          <w:szCs w:val="22"/>
        </w:rPr>
        <w:t xml:space="preserve"> total of</w:t>
      </w:r>
      <w:r w:rsidR="00D93B1F">
        <w:rPr>
          <w:sz w:val="22"/>
          <w:szCs w:val="22"/>
        </w:rPr>
        <w:t xml:space="preserve"> between</w:t>
      </w:r>
      <w:r w:rsidR="00803E79">
        <w:rPr>
          <w:sz w:val="22"/>
          <w:szCs w:val="22"/>
        </w:rPr>
        <w:t xml:space="preserve"> 800-1000 </w:t>
      </w:r>
      <w:r w:rsidR="00EC09EF">
        <w:rPr>
          <w:sz w:val="22"/>
          <w:szCs w:val="22"/>
        </w:rPr>
        <w:t xml:space="preserve">extra </w:t>
      </w:r>
      <w:r w:rsidR="00D93B1F">
        <w:rPr>
          <w:sz w:val="22"/>
          <w:szCs w:val="22"/>
        </w:rPr>
        <w:t xml:space="preserve">officers </w:t>
      </w:r>
      <w:r w:rsidR="00803E79">
        <w:rPr>
          <w:sz w:val="22"/>
          <w:szCs w:val="22"/>
        </w:rPr>
        <w:t>for the Thames Valley area</w:t>
      </w:r>
      <w:r w:rsidR="00AC37A8">
        <w:rPr>
          <w:sz w:val="22"/>
          <w:szCs w:val="22"/>
        </w:rPr>
        <w:t xml:space="preserve"> but </w:t>
      </w:r>
      <w:r w:rsidR="00EC09EF">
        <w:rPr>
          <w:sz w:val="22"/>
          <w:szCs w:val="22"/>
        </w:rPr>
        <w:t xml:space="preserve">he </w:t>
      </w:r>
      <w:r w:rsidR="00AC37A8">
        <w:rPr>
          <w:sz w:val="22"/>
          <w:szCs w:val="22"/>
        </w:rPr>
        <w:t xml:space="preserve">would wait and see how this would be paid </w:t>
      </w:r>
      <w:r w:rsidR="00D93B1F">
        <w:rPr>
          <w:sz w:val="22"/>
          <w:szCs w:val="22"/>
        </w:rPr>
        <w:t xml:space="preserve">for </w:t>
      </w:r>
      <w:r w:rsidR="00AC37A8">
        <w:rPr>
          <w:sz w:val="22"/>
          <w:szCs w:val="22"/>
        </w:rPr>
        <w:t xml:space="preserve">but on </w:t>
      </w:r>
      <w:r w:rsidR="0055356E">
        <w:rPr>
          <w:sz w:val="22"/>
          <w:szCs w:val="22"/>
        </w:rPr>
        <w:t>the</w:t>
      </w:r>
      <w:r w:rsidR="00AC37A8">
        <w:rPr>
          <w:sz w:val="22"/>
          <w:szCs w:val="22"/>
        </w:rPr>
        <w:t xml:space="preserve"> whole</w:t>
      </w:r>
      <w:r w:rsidR="00D93B1F">
        <w:rPr>
          <w:sz w:val="22"/>
          <w:szCs w:val="22"/>
        </w:rPr>
        <w:t>,</w:t>
      </w:r>
      <w:r w:rsidR="00AC37A8">
        <w:rPr>
          <w:sz w:val="22"/>
          <w:szCs w:val="22"/>
        </w:rPr>
        <w:t xml:space="preserve"> this was </w:t>
      </w:r>
      <w:r w:rsidR="00D93B1F">
        <w:rPr>
          <w:sz w:val="22"/>
          <w:szCs w:val="22"/>
        </w:rPr>
        <w:t xml:space="preserve">really </w:t>
      </w:r>
      <w:r w:rsidR="00AC37A8">
        <w:rPr>
          <w:sz w:val="22"/>
          <w:szCs w:val="22"/>
        </w:rPr>
        <w:t xml:space="preserve">good </w:t>
      </w:r>
      <w:r w:rsidR="00D93B1F">
        <w:rPr>
          <w:sz w:val="22"/>
          <w:szCs w:val="22"/>
        </w:rPr>
        <w:t xml:space="preserve">news </w:t>
      </w:r>
      <w:r w:rsidR="00AC37A8">
        <w:rPr>
          <w:sz w:val="22"/>
          <w:szCs w:val="22"/>
        </w:rPr>
        <w:t>for policing.</w:t>
      </w:r>
    </w:p>
    <w:p w14:paraId="36575D7F" w14:textId="77777777" w:rsidR="00EE2492" w:rsidRPr="00693845" w:rsidRDefault="00EE2492" w:rsidP="00EE2492">
      <w:pPr>
        <w:rPr>
          <w:b/>
          <w:sz w:val="22"/>
          <w:szCs w:val="22"/>
        </w:rPr>
      </w:pPr>
    </w:p>
    <w:p w14:paraId="44920248" w14:textId="77777777" w:rsidR="00EE2492" w:rsidRPr="00693845" w:rsidRDefault="00EE2492" w:rsidP="00EE2492">
      <w:pPr>
        <w:rPr>
          <w:sz w:val="22"/>
          <w:szCs w:val="22"/>
        </w:rPr>
      </w:pPr>
    </w:p>
    <w:p w14:paraId="607928B1" w14:textId="3699011A" w:rsidR="00B17628" w:rsidRPr="00693845" w:rsidRDefault="00EE2492" w:rsidP="00EE2492">
      <w:pPr>
        <w:rPr>
          <w:b/>
          <w:sz w:val="22"/>
          <w:szCs w:val="22"/>
        </w:rPr>
      </w:pPr>
      <w:r w:rsidRPr="00693845">
        <w:rPr>
          <w:b/>
          <w:sz w:val="22"/>
          <w:szCs w:val="22"/>
        </w:rPr>
        <w:t>2.</w:t>
      </w:r>
      <w:r w:rsidRPr="00693845">
        <w:rPr>
          <w:b/>
          <w:sz w:val="22"/>
          <w:szCs w:val="22"/>
        </w:rPr>
        <w:tab/>
      </w:r>
      <w:r w:rsidR="005C16F3" w:rsidRPr="00693845">
        <w:rPr>
          <w:b/>
          <w:sz w:val="22"/>
          <w:szCs w:val="22"/>
        </w:rPr>
        <w:t xml:space="preserve">MINUTES OF THE LAST LEVEL 1 MEETING HELD ON </w:t>
      </w:r>
      <w:r w:rsidRPr="00693845">
        <w:rPr>
          <w:b/>
          <w:sz w:val="22"/>
          <w:szCs w:val="22"/>
        </w:rPr>
        <w:t xml:space="preserve">26 MARCH </w:t>
      </w:r>
      <w:r w:rsidR="005C16F3" w:rsidRPr="00693845">
        <w:rPr>
          <w:b/>
          <w:sz w:val="22"/>
          <w:szCs w:val="22"/>
        </w:rPr>
        <w:t>2019</w:t>
      </w:r>
    </w:p>
    <w:p w14:paraId="65D4069C" w14:textId="77777777" w:rsidR="00B17628" w:rsidRDefault="00B17628" w:rsidP="00177A98">
      <w:pPr>
        <w:rPr>
          <w:sz w:val="22"/>
          <w:szCs w:val="22"/>
        </w:rPr>
      </w:pPr>
    </w:p>
    <w:p w14:paraId="5396AF8E" w14:textId="1B3BEC55" w:rsidR="00D93B1F" w:rsidRDefault="00D93B1F" w:rsidP="00177A98">
      <w:pPr>
        <w:rPr>
          <w:sz w:val="22"/>
          <w:szCs w:val="22"/>
        </w:rPr>
      </w:pPr>
      <w:r>
        <w:rPr>
          <w:sz w:val="22"/>
          <w:szCs w:val="22"/>
        </w:rPr>
        <w:t xml:space="preserve">The </w:t>
      </w:r>
      <w:r w:rsidR="00693A18">
        <w:rPr>
          <w:sz w:val="22"/>
          <w:szCs w:val="22"/>
        </w:rPr>
        <w:t>PCC</w:t>
      </w:r>
      <w:r>
        <w:rPr>
          <w:sz w:val="22"/>
          <w:szCs w:val="22"/>
        </w:rPr>
        <w:t xml:space="preserve"> went through the actions in the minutes of the last Level 1 meeting held on 26 March 2019.  The Chief Constable John Campbell (JC) confirmed that he had shared the TVP Drug Diversion report with the PCC and this action was now complete.  (JC) had also received good feedback from the West Berkshire Pilot Scheme and w</w:t>
      </w:r>
      <w:r w:rsidR="0055356E">
        <w:rPr>
          <w:sz w:val="22"/>
          <w:szCs w:val="22"/>
        </w:rPr>
        <w:t>as</w:t>
      </w:r>
      <w:r>
        <w:rPr>
          <w:sz w:val="22"/>
          <w:szCs w:val="22"/>
        </w:rPr>
        <w:t xml:space="preserve"> now looking at a new conditional referral which </w:t>
      </w:r>
      <w:r w:rsidR="0055356E">
        <w:rPr>
          <w:sz w:val="22"/>
          <w:szCs w:val="22"/>
        </w:rPr>
        <w:t xml:space="preserve">would be </w:t>
      </w:r>
      <w:r>
        <w:rPr>
          <w:sz w:val="22"/>
          <w:szCs w:val="22"/>
        </w:rPr>
        <w:t xml:space="preserve">a preferred option in order to educate people.  Linda Waters (LW) informed the </w:t>
      </w:r>
      <w:r w:rsidR="00693A18">
        <w:rPr>
          <w:sz w:val="22"/>
          <w:szCs w:val="22"/>
        </w:rPr>
        <w:t>PCC</w:t>
      </w:r>
      <w:r>
        <w:rPr>
          <w:sz w:val="22"/>
          <w:szCs w:val="22"/>
        </w:rPr>
        <w:t xml:space="preserve"> that she was still working with universities as to the costs of training officers </w:t>
      </w:r>
      <w:r w:rsidR="00EC09EF">
        <w:rPr>
          <w:sz w:val="22"/>
          <w:szCs w:val="22"/>
        </w:rPr>
        <w:t xml:space="preserve">which meant the </w:t>
      </w:r>
      <w:r>
        <w:rPr>
          <w:sz w:val="22"/>
          <w:szCs w:val="22"/>
        </w:rPr>
        <w:t xml:space="preserve"> costs for TVP were unknown </w:t>
      </w:r>
      <w:r w:rsidR="00EC09EF">
        <w:rPr>
          <w:sz w:val="22"/>
          <w:szCs w:val="22"/>
        </w:rPr>
        <w:t xml:space="preserve">at this stage </w:t>
      </w:r>
      <w:r>
        <w:rPr>
          <w:sz w:val="22"/>
          <w:szCs w:val="22"/>
        </w:rPr>
        <w:t xml:space="preserve">and </w:t>
      </w:r>
      <w:r w:rsidR="0055356E">
        <w:rPr>
          <w:sz w:val="22"/>
          <w:szCs w:val="22"/>
        </w:rPr>
        <w:t xml:space="preserve">is </w:t>
      </w:r>
      <w:r>
        <w:rPr>
          <w:sz w:val="22"/>
          <w:szCs w:val="22"/>
        </w:rPr>
        <w:t>still ‘work in progress’.</w:t>
      </w:r>
    </w:p>
    <w:p w14:paraId="14CAD108" w14:textId="77777777" w:rsidR="0066747F" w:rsidRDefault="0066747F" w:rsidP="00177A98">
      <w:pPr>
        <w:rPr>
          <w:sz w:val="22"/>
          <w:szCs w:val="22"/>
        </w:rPr>
      </w:pPr>
    </w:p>
    <w:p w14:paraId="43C1EBCF" w14:textId="5D323CC3" w:rsidR="0066747F" w:rsidRDefault="0066747F" w:rsidP="00177A98">
      <w:pPr>
        <w:rPr>
          <w:sz w:val="22"/>
          <w:szCs w:val="22"/>
        </w:rPr>
      </w:pPr>
      <w:r>
        <w:rPr>
          <w:sz w:val="22"/>
          <w:szCs w:val="22"/>
        </w:rPr>
        <w:t>Linda Waters (LW) informed the PCC that she was still working with universities as to the costs of training police officers which meant the costs for TVP were unknown at this stage and is still ‘work in progress’.</w:t>
      </w:r>
    </w:p>
    <w:p w14:paraId="5CB1A4EC" w14:textId="77777777" w:rsidR="00D93B1F" w:rsidRDefault="00D93B1F" w:rsidP="00177A98">
      <w:pPr>
        <w:rPr>
          <w:sz w:val="22"/>
          <w:szCs w:val="22"/>
        </w:rPr>
      </w:pPr>
    </w:p>
    <w:p w14:paraId="12EDD2CF" w14:textId="4BC2D2E8" w:rsidR="00B77CA4" w:rsidRDefault="00D93B1F" w:rsidP="00177A98">
      <w:pPr>
        <w:rPr>
          <w:sz w:val="22"/>
          <w:szCs w:val="22"/>
        </w:rPr>
      </w:pPr>
      <w:r>
        <w:rPr>
          <w:sz w:val="22"/>
          <w:szCs w:val="22"/>
        </w:rPr>
        <w:t>(JC) confirmed that farmers were using ‘</w:t>
      </w:r>
      <w:r w:rsidR="00B77CA4">
        <w:rPr>
          <w:sz w:val="22"/>
          <w:szCs w:val="22"/>
        </w:rPr>
        <w:t>W</w:t>
      </w:r>
      <w:r>
        <w:rPr>
          <w:sz w:val="22"/>
          <w:szCs w:val="22"/>
        </w:rPr>
        <w:t>hat</w:t>
      </w:r>
      <w:r w:rsidR="00B77CA4">
        <w:rPr>
          <w:sz w:val="22"/>
          <w:szCs w:val="22"/>
        </w:rPr>
        <w:t>’</w:t>
      </w:r>
      <w:r>
        <w:rPr>
          <w:sz w:val="22"/>
          <w:szCs w:val="22"/>
        </w:rPr>
        <w:t xml:space="preserve">s </w:t>
      </w:r>
      <w:r w:rsidR="00B77CA4">
        <w:rPr>
          <w:sz w:val="22"/>
          <w:szCs w:val="22"/>
        </w:rPr>
        <w:t>A</w:t>
      </w:r>
      <w:r>
        <w:rPr>
          <w:sz w:val="22"/>
          <w:szCs w:val="22"/>
        </w:rPr>
        <w:t xml:space="preserve">pp’ as a way </w:t>
      </w:r>
      <w:r w:rsidR="0055356E">
        <w:rPr>
          <w:sz w:val="22"/>
          <w:szCs w:val="22"/>
        </w:rPr>
        <w:t xml:space="preserve">of </w:t>
      </w:r>
      <w:r w:rsidR="00B77CA4">
        <w:rPr>
          <w:sz w:val="22"/>
          <w:szCs w:val="22"/>
        </w:rPr>
        <w:t>communicatin</w:t>
      </w:r>
      <w:r w:rsidR="0055356E">
        <w:rPr>
          <w:sz w:val="22"/>
          <w:szCs w:val="22"/>
        </w:rPr>
        <w:t>g</w:t>
      </w:r>
      <w:r w:rsidR="00B77CA4">
        <w:rPr>
          <w:sz w:val="22"/>
          <w:szCs w:val="22"/>
        </w:rPr>
        <w:t xml:space="preserve"> with other </w:t>
      </w:r>
      <w:r>
        <w:rPr>
          <w:sz w:val="22"/>
          <w:szCs w:val="22"/>
        </w:rPr>
        <w:t xml:space="preserve">farmers but that </w:t>
      </w:r>
      <w:r w:rsidR="00B77CA4">
        <w:rPr>
          <w:sz w:val="22"/>
          <w:szCs w:val="22"/>
        </w:rPr>
        <w:t xml:space="preserve">there were a lot of complexities around whether </w:t>
      </w:r>
      <w:r w:rsidR="0055356E">
        <w:rPr>
          <w:sz w:val="22"/>
          <w:szCs w:val="22"/>
        </w:rPr>
        <w:t>TVP w</w:t>
      </w:r>
      <w:r w:rsidR="00B77CA4">
        <w:rPr>
          <w:sz w:val="22"/>
          <w:szCs w:val="22"/>
        </w:rPr>
        <w:t xml:space="preserve">ould </w:t>
      </w:r>
      <w:r w:rsidR="0055356E">
        <w:rPr>
          <w:sz w:val="22"/>
          <w:szCs w:val="22"/>
        </w:rPr>
        <w:t xml:space="preserve">be able to </w:t>
      </w:r>
      <w:r>
        <w:rPr>
          <w:sz w:val="22"/>
          <w:szCs w:val="22"/>
        </w:rPr>
        <w:t>add</w:t>
      </w:r>
      <w:r w:rsidR="00B77CA4">
        <w:rPr>
          <w:sz w:val="22"/>
          <w:szCs w:val="22"/>
        </w:rPr>
        <w:t xml:space="preserve"> this</w:t>
      </w:r>
      <w:r>
        <w:rPr>
          <w:sz w:val="22"/>
          <w:szCs w:val="22"/>
        </w:rPr>
        <w:t xml:space="preserve"> to the</w:t>
      </w:r>
      <w:r w:rsidR="00B77CA4">
        <w:rPr>
          <w:sz w:val="22"/>
          <w:szCs w:val="22"/>
        </w:rPr>
        <w:t>ir</w:t>
      </w:r>
      <w:r>
        <w:rPr>
          <w:sz w:val="22"/>
          <w:szCs w:val="22"/>
        </w:rPr>
        <w:t xml:space="preserve"> mobile phones</w:t>
      </w:r>
      <w:r w:rsidR="00B77CA4">
        <w:rPr>
          <w:sz w:val="22"/>
          <w:szCs w:val="22"/>
        </w:rPr>
        <w:t>.</w:t>
      </w:r>
      <w:r>
        <w:rPr>
          <w:sz w:val="22"/>
          <w:szCs w:val="22"/>
        </w:rPr>
        <w:t xml:space="preserve"> </w:t>
      </w:r>
      <w:r w:rsidR="00B77CA4">
        <w:rPr>
          <w:sz w:val="22"/>
          <w:szCs w:val="22"/>
        </w:rPr>
        <w:t xml:space="preserve">In particular, there would be difficulties around disclosure which was on an encrypted system within the organisation and </w:t>
      </w:r>
      <w:r w:rsidR="0055356E">
        <w:rPr>
          <w:sz w:val="22"/>
          <w:szCs w:val="22"/>
        </w:rPr>
        <w:t xml:space="preserve">Amanda Cooper </w:t>
      </w:r>
      <w:r w:rsidR="00B77CA4">
        <w:rPr>
          <w:sz w:val="22"/>
          <w:szCs w:val="22"/>
        </w:rPr>
        <w:t xml:space="preserve">(AC) was currently working on this.  However, it was worth looking at a ‘business version’ of What’s App and this was on (JC’s) ‘to do list’. </w:t>
      </w:r>
    </w:p>
    <w:p w14:paraId="147BAB46" w14:textId="77777777" w:rsidR="00B77CA4" w:rsidRDefault="00B77CA4" w:rsidP="00177A98">
      <w:pPr>
        <w:rPr>
          <w:sz w:val="22"/>
          <w:szCs w:val="22"/>
        </w:rPr>
      </w:pPr>
    </w:p>
    <w:p w14:paraId="14D5453F" w14:textId="027C2647" w:rsidR="00B77CA4" w:rsidRDefault="00B77CA4" w:rsidP="00177A98">
      <w:pPr>
        <w:rPr>
          <w:sz w:val="22"/>
          <w:szCs w:val="22"/>
        </w:rPr>
      </w:pPr>
      <w:r>
        <w:rPr>
          <w:sz w:val="22"/>
          <w:szCs w:val="22"/>
        </w:rPr>
        <w:lastRenderedPageBreak/>
        <w:t xml:space="preserve">(LW) confirmed that she had sent figures </w:t>
      </w:r>
      <w:r w:rsidR="00EC09EF">
        <w:rPr>
          <w:sz w:val="22"/>
          <w:szCs w:val="22"/>
        </w:rPr>
        <w:t xml:space="preserve">to the PCC for </w:t>
      </w:r>
      <w:r>
        <w:rPr>
          <w:sz w:val="22"/>
          <w:szCs w:val="22"/>
        </w:rPr>
        <w:t xml:space="preserve">proceeds of crime that go back into the central fund to the Treasury </w:t>
      </w:r>
      <w:r w:rsidR="0066747F">
        <w:rPr>
          <w:sz w:val="22"/>
          <w:szCs w:val="22"/>
        </w:rPr>
        <w:t xml:space="preserve">from which </w:t>
      </w:r>
      <w:r>
        <w:rPr>
          <w:sz w:val="22"/>
          <w:szCs w:val="22"/>
        </w:rPr>
        <w:t>TVP receive</w:t>
      </w:r>
      <w:r w:rsidR="0055356E">
        <w:rPr>
          <w:sz w:val="22"/>
          <w:szCs w:val="22"/>
        </w:rPr>
        <w:t>s</w:t>
      </w:r>
      <w:r>
        <w:rPr>
          <w:sz w:val="22"/>
          <w:szCs w:val="22"/>
        </w:rPr>
        <w:t xml:space="preserve"> around £400k per year.  </w:t>
      </w:r>
    </w:p>
    <w:p w14:paraId="6B51E39F" w14:textId="77777777" w:rsidR="0066747F" w:rsidRDefault="0066747F" w:rsidP="00177A98">
      <w:pPr>
        <w:rPr>
          <w:sz w:val="22"/>
          <w:szCs w:val="22"/>
        </w:rPr>
      </w:pPr>
    </w:p>
    <w:p w14:paraId="3710EDD7" w14:textId="6FD53261" w:rsidR="00B77CA4" w:rsidRDefault="00B77CA4" w:rsidP="00177A98">
      <w:pPr>
        <w:rPr>
          <w:sz w:val="22"/>
          <w:szCs w:val="22"/>
        </w:rPr>
      </w:pPr>
      <w:r>
        <w:rPr>
          <w:sz w:val="22"/>
          <w:szCs w:val="22"/>
        </w:rPr>
        <w:t xml:space="preserve">The </w:t>
      </w:r>
      <w:r w:rsidR="00693A18">
        <w:rPr>
          <w:sz w:val="22"/>
          <w:szCs w:val="22"/>
        </w:rPr>
        <w:t>PCC</w:t>
      </w:r>
      <w:r>
        <w:rPr>
          <w:sz w:val="22"/>
          <w:szCs w:val="22"/>
        </w:rPr>
        <w:t xml:space="preserve"> had sent a letter to </w:t>
      </w:r>
      <w:r w:rsidR="00203CC1">
        <w:rPr>
          <w:sz w:val="22"/>
          <w:szCs w:val="22"/>
        </w:rPr>
        <w:t xml:space="preserve">the Chancellor </w:t>
      </w:r>
      <w:r>
        <w:rPr>
          <w:sz w:val="22"/>
          <w:szCs w:val="22"/>
        </w:rPr>
        <w:t xml:space="preserve">Philip Hammond </w:t>
      </w:r>
      <w:r w:rsidR="00203CC1">
        <w:rPr>
          <w:sz w:val="22"/>
          <w:szCs w:val="22"/>
        </w:rPr>
        <w:t xml:space="preserve">in relation to banking fraud </w:t>
      </w:r>
      <w:r>
        <w:rPr>
          <w:sz w:val="22"/>
          <w:szCs w:val="22"/>
        </w:rPr>
        <w:t xml:space="preserve">but as Sajid Javid had now taken over as </w:t>
      </w:r>
      <w:r w:rsidR="00203CC1">
        <w:rPr>
          <w:sz w:val="22"/>
          <w:szCs w:val="22"/>
        </w:rPr>
        <w:t xml:space="preserve">the new </w:t>
      </w:r>
      <w:r>
        <w:rPr>
          <w:sz w:val="22"/>
          <w:szCs w:val="22"/>
        </w:rPr>
        <w:t xml:space="preserve">Chancellor, </w:t>
      </w:r>
      <w:r w:rsidR="00203CC1">
        <w:rPr>
          <w:sz w:val="22"/>
          <w:szCs w:val="22"/>
        </w:rPr>
        <w:t xml:space="preserve">this letter </w:t>
      </w:r>
      <w:r>
        <w:rPr>
          <w:sz w:val="22"/>
          <w:szCs w:val="22"/>
        </w:rPr>
        <w:t xml:space="preserve">would </w:t>
      </w:r>
      <w:r w:rsidR="0066747F">
        <w:rPr>
          <w:sz w:val="22"/>
          <w:szCs w:val="22"/>
        </w:rPr>
        <w:t xml:space="preserve">need to </w:t>
      </w:r>
      <w:r w:rsidR="00203CC1">
        <w:rPr>
          <w:sz w:val="22"/>
          <w:szCs w:val="22"/>
        </w:rPr>
        <w:t xml:space="preserve">be </w:t>
      </w:r>
      <w:r>
        <w:rPr>
          <w:sz w:val="22"/>
          <w:szCs w:val="22"/>
        </w:rPr>
        <w:t>forward</w:t>
      </w:r>
      <w:r w:rsidR="00203CC1">
        <w:rPr>
          <w:sz w:val="22"/>
          <w:szCs w:val="22"/>
        </w:rPr>
        <w:t>ed</w:t>
      </w:r>
      <w:r>
        <w:rPr>
          <w:sz w:val="22"/>
          <w:szCs w:val="22"/>
        </w:rPr>
        <w:t xml:space="preserve"> </w:t>
      </w:r>
      <w:r w:rsidR="00203CC1">
        <w:rPr>
          <w:sz w:val="22"/>
          <w:szCs w:val="22"/>
        </w:rPr>
        <w:t xml:space="preserve">on </w:t>
      </w:r>
      <w:r>
        <w:rPr>
          <w:sz w:val="22"/>
          <w:szCs w:val="22"/>
        </w:rPr>
        <w:t>again.</w:t>
      </w:r>
    </w:p>
    <w:p w14:paraId="20DADC1E" w14:textId="77777777" w:rsidR="00203CC1" w:rsidRDefault="00203CC1" w:rsidP="00177A98">
      <w:pPr>
        <w:rPr>
          <w:sz w:val="22"/>
          <w:szCs w:val="22"/>
        </w:rPr>
      </w:pPr>
    </w:p>
    <w:p w14:paraId="073B2F03" w14:textId="79EF0298" w:rsidR="00203CC1" w:rsidRDefault="00203CC1" w:rsidP="00177A98">
      <w:pPr>
        <w:rPr>
          <w:sz w:val="22"/>
          <w:szCs w:val="22"/>
        </w:rPr>
      </w:pPr>
      <w:r>
        <w:rPr>
          <w:sz w:val="22"/>
          <w:szCs w:val="22"/>
        </w:rPr>
        <w:t xml:space="preserve">(LW) confirmed she would forward the slides to the </w:t>
      </w:r>
      <w:r w:rsidR="00693A18">
        <w:rPr>
          <w:sz w:val="22"/>
          <w:szCs w:val="22"/>
        </w:rPr>
        <w:t xml:space="preserve">PCC </w:t>
      </w:r>
      <w:r>
        <w:rPr>
          <w:sz w:val="22"/>
          <w:szCs w:val="22"/>
        </w:rPr>
        <w:t>in relation to ERP which showed the complexity of systems feeding into it.</w:t>
      </w:r>
    </w:p>
    <w:p w14:paraId="1D9805A7" w14:textId="77777777" w:rsidR="00203CC1" w:rsidRDefault="00203CC1" w:rsidP="00177A98">
      <w:pPr>
        <w:rPr>
          <w:sz w:val="22"/>
          <w:szCs w:val="22"/>
        </w:rPr>
      </w:pPr>
    </w:p>
    <w:p w14:paraId="6C1D9063" w14:textId="60FAA31B" w:rsidR="00203CC1" w:rsidRDefault="00203CC1" w:rsidP="00177A98">
      <w:pPr>
        <w:rPr>
          <w:sz w:val="22"/>
          <w:szCs w:val="22"/>
        </w:rPr>
      </w:pPr>
      <w:r>
        <w:rPr>
          <w:sz w:val="22"/>
          <w:szCs w:val="22"/>
        </w:rPr>
        <w:t>The rest of the actions in the Level 1 minutes had all be</w:t>
      </w:r>
      <w:r w:rsidR="0066747F">
        <w:rPr>
          <w:sz w:val="22"/>
          <w:szCs w:val="22"/>
        </w:rPr>
        <w:t>en</w:t>
      </w:r>
      <w:r>
        <w:rPr>
          <w:sz w:val="22"/>
          <w:szCs w:val="22"/>
        </w:rPr>
        <w:t xml:space="preserve"> completed.</w:t>
      </w:r>
    </w:p>
    <w:p w14:paraId="3A001016" w14:textId="77777777" w:rsidR="00B77CA4" w:rsidRDefault="00B77CA4" w:rsidP="00177A98">
      <w:pPr>
        <w:rPr>
          <w:sz w:val="22"/>
          <w:szCs w:val="22"/>
        </w:rPr>
      </w:pPr>
    </w:p>
    <w:p w14:paraId="7A3D9DA0" w14:textId="752AC504" w:rsidR="00203CC1" w:rsidRDefault="00B77CA4" w:rsidP="00177A98">
      <w:pPr>
        <w:rPr>
          <w:color w:val="FF0000"/>
          <w:sz w:val="22"/>
          <w:szCs w:val="22"/>
        </w:rPr>
      </w:pPr>
      <w:r>
        <w:rPr>
          <w:color w:val="FF0000"/>
          <w:sz w:val="22"/>
          <w:szCs w:val="22"/>
        </w:rPr>
        <w:t xml:space="preserve">Action: The </w:t>
      </w:r>
      <w:r w:rsidR="00693A18">
        <w:rPr>
          <w:color w:val="FF0000"/>
          <w:sz w:val="22"/>
          <w:szCs w:val="22"/>
        </w:rPr>
        <w:t xml:space="preserve">PCC </w:t>
      </w:r>
      <w:r>
        <w:rPr>
          <w:color w:val="FF0000"/>
          <w:sz w:val="22"/>
          <w:szCs w:val="22"/>
        </w:rPr>
        <w:t xml:space="preserve">to forward the letter originally sent to Philip Hammond on to </w:t>
      </w:r>
      <w:r w:rsidR="00203CC1">
        <w:rPr>
          <w:color w:val="FF0000"/>
          <w:sz w:val="22"/>
          <w:szCs w:val="22"/>
        </w:rPr>
        <w:t xml:space="preserve">the new Chancellor </w:t>
      </w:r>
      <w:r>
        <w:rPr>
          <w:color w:val="FF0000"/>
          <w:sz w:val="22"/>
          <w:szCs w:val="22"/>
        </w:rPr>
        <w:t>Sajid Javid.</w:t>
      </w:r>
    </w:p>
    <w:p w14:paraId="12B30E73" w14:textId="77777777" w:rsidR="00203CC1" w:rsidRDefault="00203CC1" w:rsidP="00177A98">
      <w:pPr>
        <w:rPr>
          <w:color w:val="FF0000"/>
          <w:sz w:val="22"/>
          <w:szCs w:val="22"/>
        </w:rPr>
      </w:pPr>
    </w:p>
    <w:p w14:paraId="7A3E1FC6" w14:textId="6C0C0FB4" w:rsidR="00203CC1" w:rsidRDefault="00203CC1" w:rsidP="00177A98">
      <w:pPr>
        <w:rPr>
          <w:color w:val="FF0000"/>
          <w:sz w:val="22"/>
          <w:szCs w:val="22"/>
        </w:rPr>
      </w:pPr>
      <w:r>
        <w:rPr>
          <w:color w:val="FF0000"/>
          <w:sz w:val="22"/>
          <w:szCs w:val="22"/>
        </w:rPr>
        <w:t xml:space="preserve">Action: (LW) to forward to the </w:t>
      </w:r>
      <w:r w:rsidR="00693A18">
        <w:rPr>
          <w:color w:val="FF0000"/>
          <w:sz w:val="22"/>
          <w:szCs w:val="22"/>
        </w:rPr>
        <w:t>PCC</w:t>
      </w:r>
      <w:r>
        <w:rPr>
          <w:color w:val="FF0000"/>
          <w:sz w:val="22"/>
          <w:szCs w:val="22"/>
        </w:rPr>
        <w:t xml:space="preserve"> the slides in relation to </w:t>
      </w:r>
      <w:r w:rsidR="00EC09EF">
        <w:rPr>
          <w:color w:val="FF0000"/>
          <w:sz w:val="22"/>
          <w:szCs w:val="22"/>
        </w:rPr>
        <w:t xml:space="preserve">the complexity of </w:t>
      </w:r>
      <w:r>
        <w:rPr>
          <w:color w:val="FF0000"/>
          <w:sz w:val="22"/>
          <w:szCs w:val="22"/>
        </w:rPr>
        <w:t>ERP.</w:t>
      </w:r>
    </w:p>
    <w:p w14:paraId="2610D564" w14:textId="28D502F4" w:rsidR="00D93B1F" w:rsidRDefault="00B77CA4" w:rsidP="00177A98">
      <w:pPr>
        <w:rPr>
          <w:sz w:val="22"/>
          <w:szCs w:val="22"/>
        </w:rPr>
      </w:pPr>
      <w:r>
        <w:rPr>
          <w:sz w:val="22"/>
          <w:szCs w:val="22"/>
        </w:rPr>
        <w:t xml:space="preserve"> </w:t>
      </w:r>
    </w:p>
    <w:p w14:paraId="50D45858" w14:textId="1CC2E87B" w:rsidR="00B17628" w:rsidRPr="00693845" w:rsidRDefault="00B17628" w:rsidP="00177A98">
      <w:pPr>
        <w:rPr>
          <w:sz w:val="22"/>
          <w:szCs w:val="22"/>
        </w:rPr>
      </w:pPr>
      <w:r w:rsidRPr="00693845">
        <w:rPr>
          <w:sz w:val="22"/>
          <w:szCs w:val="22"/>
        </w:rPr>
        <w:t xml:space="preserve">The </w:t>
      </w:r>
      <w:r w:rsidR="00693A18">
        <w:rPr>
          <w:sz w:val="22"/>
          <w:szCs w:val="22"/>
        </w:rPr>
        <w:t xml:space="preserve">PCC </w:t>
      </w:r>
      <w:r w:rsidRPr="00693845">
        <w:rPr>
          <w:sz w:val="22"/>
          <w:szCs w:val="22"/>
        </w:rPr>
        <w:t xml:space="preserve">APPROVED the Level 1 Minutes dated </w:t>
      </w:r>
      <w:r w:rsidR="00EE2492" w:rsidRPr="00693845">
        <w:rPr>
          <w:sz w:val="22"/>
          <w:szCs w:val="22"/>
        </w:rPr>
        <w:t xml:space="preserve">26 March </w:t>
      </w:r>
      <w:r w:rsidRPr="00693845">
        <w:rPr>
          <w:sz w:val="22"/>
          <w:szCs w:val="22"/>
        </w:rPr>
        <w:t>2019.</w:t>
      </w:r>
    </w:p>
    <w:p w14:paraId="68B5B9DA" w14:textId="77777777" w:rsidR="005C16F3" w:rsidRDefault="005C16F3" w:rsidP="00716C89">
      <w:pPr>
        <w:rPr>
          <w:b/>
          <w:sz w:val="22"/>
          <w:szCs w:val="22"/>
        </w:rPr>
      </w:pPr>
    </w:p>
    <w:p w14:paraId="59D2C984" w14:textId="77777777" w:rsidR="00203CC1" w:rsidRPr="00693845" w:rsidRDefault="00203CC1" w:rsidP="00716C89">
      <w:pPr>
        <w:rPr>
          <w:b/>
          <w:sz w:val="22"/>
          <w:szCs w:val="22"/>
        </w:rPr>
      </w:pPr>
    </w:p>
    <w:p w14:paraId="50D3EC1D" w14:textId="77777777" w:rsidR="00680855" w:rsidRPr="00693845" w:rsidRDefault="00680855" w:rsidP="00716C89">
      <w:pPr>
        <w:rPr>
          <w:b/>
          <w:sz w:val="22"/>
          <w:szCs w:val="22"/>
        </w:rPr>
      </w:pPr>
    </w:p>
    <w:p w14:paraId="291C1D72" w14:textId="4B3DA697" w:rsidR="005C16F3" w:rsidRPr="00693845" w:rsidRDefault="00EE2492" w:rsidP="00716C89">
      <w:pPr>
        <w:rPr>
          <w:b/>
          <w:sz w:val="22"/>
          <w:szCs w:val="22"/>
        </w:rPr>
      </w:pPr>
      <w:r w:rsidRPr="00693845">
        <w:rPr>
          <w:b/>
          <w:sz w:val="22"/>
          <w:szCs w:val="22"/>
        </w:rPr>
        <w:t>3</w:t>
      </w:r>
      <w:r w:rsidR="005C16F3" w:rsidRPr="00693845">
        <w:rPr>
          <w:b/>
          <w:sz w:val="22"/>
          <w:szCs w:val="22"/>
        </w:rPr>
        <w:t>.</w:t>
      </w:r>
      <w:r w:rsidR="005C16F3" w:rsidRPr="00693845">
        <w:rPr>
          <w:b/>
          <w:sz w:val="22"/>
          <w:szCs w:val="22"/>
        </w:rPr>
        <w:tab/>
        <w:t xml:space="preserve">MINUTES OF THE CIEP MEETING DATED </w:t>
      </w:r>
      <w:r w:rsidRPr="00693845">
        <w:rPr>
          <w:b/>
          <w:sz w:val="22"/>
          <w:szCs w:val="22"/>
        </w:rPr>
        <w:t>27 FEBRUARY, 3 APRIL AND 26 JUNE 2019</w:t>
      </w:r>
    </w:p>
    <w:p w14:paraId="631012F6" w14:textId="77777777" w:rsidR="00B17628" w:rsidRDefault="00B17628" w:rsidP="00716C89">
      <w:pPr>
        <w:rPr>
          <w:b/>
          <w:sz w:val="22"/>
          <w:szCs w:val="22"/>
        </w:rPr>
      </w:pPr>
    </w:p>
    <w:p w14:paraId="6DCFBFE2" w14:textId="4916A5F5" w:rsidR="003A126F" w:rsidRDefault="00203CC1" w:rsidP="00716C89">
      <w:pPr>
        <w:rPr>
          <w:sz w:val="22"/>
          <w:szCs w:val="22"/>
        </w:rPr>
      </w:pPr>
      <w:r>
        <w:rPr>
          <w:sz w:val="22"/>
          <w:szCs w:val="22"/>
        </w:rPr>
        <w:t xml:space="preserve">The </w:t>
      </w:r>
      <w:r w:rsidR="00693A18">
        <w:rPr>
          <w:sz w:val="22"/>
          <w:szCs w:val="22"/>
        </w:rPr>
        <w:t xml:space="preserve">PCC </w:t>
      </w:r>
      <w:r>
        <w:rPr>
          <w:sz w:val="22"/>
          <w:szCs w:val="22"/>
        </w:rPr>
        <w:t xml:space="preserve">noted </w:t>
      </w:r>
      <w:r w:rsidR="003A126F" w:rsidRPr="00693845">
        <w:rPr>
          <w:sz w:val="22"/>
          <w:szCs w:val="22"/>
        </w:rPr>
        <w:t xml:space="preserve">the </w:t>
      </w:r>
      <w:r>
        <w:rPr>
          <w:sz w:val="22"/>
          <w:szCs w:val="22"/>
        </w:rPr>
        <w:t xml:space="preserve">three sets of </w:t>
      </w:r>
      <w:r w:rsidR="003A126F" w:rsidRPr="00693845">
        <w:rPr>
          <w:sz w:val="22"/>
          <w:szCs w:val="22"/>
        </w:rPr>
        <w:t>C</w:t>
      </w:r>
      <w:r w:rsidR="0055356E">
        <w:rPr>
          <w:sz w:val="22"/>
          <w:szCs w:val="22"/>
        </w:rPr>
        <w:t xml:space="preserve">omplaints, Integrity &amp; Ethics Panel </w:t>
      </w:r>
      <w:r w:rsidR="003A126F" w:rsidRPr="00693845">
        <w:rPr>
          <w:sz w:val="22"/>
          <w:szCs w:val="22"/>
        </w:rPr>
        <w:t xml:space="preserve">Minutes </w:t>
      </w:r>
      <w:r w:rsidR="0055356E">
        <w:rPr>
          <w:sz w:val="22"/>
          <w:szCs w:val="22"/>
        </w:rPr>
        <w:t xml:space="preserve">(CIEP) </w:t>
      </w:r>
      <w:r w:rsidR="003A126F" w:rsidRPr="00693845">
        <w:rPr>
          <w:sz w:val="22"/>
          <w:szCs w:val="22"/>
        </w:rPr>
        <w:t>dated</w:t>
      </w:r>
      <w:r w:rsidR="00EE2492" w:rsidRPr="00693845">
        <w:rPr>
          <w:sz w:val="22"/>
          <w:szCs w:val="22"/>
        </w:rPr>
        <w:t xml:space="preserve"> 27 February, 3 April and 26 June 2019.</w:t>
      </w:r>
      <w:r>
        <w:rPr>
          <w:sz w:val="22"/>
          <w:szCs w:val="22"/>
        </w:rPr>
        <w:t xml:space="preserve">  (JC) had spoken to (JH) and the Deputy PCC, Matthew Barber (MB) who had </w:t>
      </w:r>
      <w:r w:rsidR="0066747F">
        <w:rPr>
          <w:sz w:val="22"/>
          <w:szCs w:val="22"/>
        </w:rPr>
        <w:t xml:space="preserve">proposed a review and revision of the Panel’s </w:t>
      </w:r>
      <w:r>
        <w:rPr>
          <w:sz w:val="22"/>
          <w:szCs w:val="22"/>
        </w:rPr>
        <w:t>Terms of Reference (TOR).  All was currently working well and there were no issues to report.</w:t>
      </w:r>
    </w:p>
    <w:p w14:paraId="327E1847" w14:textId="77777777" w:rsidR="00693A18" w:rsidRDefault="00693A18" w:rsidP="00716C89">
      <w:pPr>
        <w:rPr>
          <w:sz w:val="22"/>
          <w:szCs w:val="22"/>
        </w:rPr>
      </w:pPr>
    </w:p>
    <w:p w14:paraId="2A763509" w14:textId="2DE7F3F2" w:rsidR="00693A18" w:rsidRDefault="00693A18" w:rsidP="00716C89">
      <w:pPr>
        <w:rPr>
          <w:sz w:val="22"/>
          <w:szCs w:val="22"/>
        </w:rPr>
      </w:pPr>
      <w:r>
        <w:rPr>
          <w:sz w:val="22"/>
          <w:szCs w:val="22"/>
        </w:rPr>
        <w:t>The PCC NOTED the CIEP Minutes dated 27 February, 3 April and 26 June 2019.</w:t>
      </w:r>
    </w:p>
    <w:p w14:paraId="13DD5A90" w14:textId="77777777" w:rsidR="00693A18" w:rsidRDefault="00693A18" w:rsidP="00716C89">
      <w:pPr>
        <w:rPr>
          <w:sz w:val="22"/>
          <w:szCs w:val="22"/>
        </w:rPr>
      </w:pPr>
    </w:p>
    <w:p w14:paraId="6464A452" w14:textId="77777777" w:rsidR="00203CC1" w:rsidRDefault="00203CC1" w:rsidP="00716C89">
      <w:pPr>
        <w:rPr>
          <w:sz w:val="22"/>
          <w:szCs w:val="22"/>
        </w:rPr>
      </w:pPr>
    </w:p>
    <w:p w14:paraId="46CB0A18" w14:textId="77777777" w:rsidR="00665348" w:rsidRPr="00693845" w:rsidRDefault="00665348" w:rsidP="00716C89">
      <w:pPr>
        <w:rPr>
          <w:rFonts w:cs="Arial"/>
          <w:b/>
          <w:sz w:val="22"/>
          <w:szCs w:val="22"/>
        </w:rPr>
      </w:pPr>
    </w:p>
    <w:p w14:paraId="764F112F" w14:textId="34C981A9" w:rsidR="00665348" w:rsidRDefault="00665348" w:rsidP="00716C89">
      <w:pPr>
        <w:rPr>
          <w:rFonts w:cs="Arial"/>
          <w:b/>
          <w:sz w:val="22"/>
          <w:szCs w:val="22"/>
        </w:rPr>
      </w:pPr>
      <w:r w:rsidRPr="00693845">
        <w:rPr>
          <w:rFonts w:cs="Arial"/>
          <w:b/>
          <w:sz w:val="22"/>
          <w:szCs w:val="22"/>
        </w:rPr>
        <w:t>4.</w:t>
      </w:r>
      <w:r w:rsidRPr="00693845">
        <w:rPr>
          <w:rFonts w:cs="Arial"/>
          <w:b/>
          <w:sz w:val="22"/>
          <w:szCs w:val="22"/>
        </w:rPr>
        <w:tab/>
      </w:r>
      <w:r w:rsidR="00693845">
        <w:rPr>
          <w:rFonts w:cs="Arial"/>
          <w:b/>
          <w:sz w:val="22"/>
          <w:szCs w:val="22"/>
        </w:rPr>
        <w:t>TREASURY MANAGEMENT ANNUAL OUTTURN REPORT 2018/19</w:t>
      </w:r>
    </w:p>
    <w:p w14:paraId="4AE2CD99" w14:textId="77777777" w:rsidR="00203CC1" w:rsidRDefault="00203CC1" w:rsidP="00716C89">
      <w:pPr>
        <w:rPr>
          <w:rFonts w:cs="Arial"/>
          <w:b/>
          <w:sz w:val="22"/>
          <w:szCs w:val="22"/>
        </w:rPr>
      </w:pPr>
    </w:p>
    <w:p w14:paraId="680F0D0D" w14:textId="429F872D" w:rsidR="00693A18" w:rsidRDefault="00693A18" w:rsidP="00716C89">
      <w:pPr>
        <w:rPr>
          <w:rFonts w:cs="Arial"/>
          <w:sz w:val="22"/>
          <w:szCs w:val="22"/>
        </w:rPr>
      </w:pPr>
      <w:r>
        <w:rPr>
          <w:rFonts w:cs="Arial"/>
          <w:sz w:val="22"/>
          <w:szCs w:val="22"/>
        </w:rPr>
        <w:t>The Treasury Management Report provided information on actual treasury activity for the 2018/19 financial year ending 31 March 2019.</w:t>
      </w:r>
    </w:p>
    <w:p w14:paraId="083DB6EE" w14:textId="77777777" w:rsidR="00693A18" w:rsidRDefault="00693A18" w:rsidP="00716C89">
      <w:pPr>
        <w:rPr>
          <w:rFonts w:cs="Arial"/>
          <w:sz w:val="22"/>
          <w:szCs w:val="22"/>
        </w:rPr>
      </w:pPr>
    </w:p>
    <w:p w14:paraId="79F6497C" w14:textId="04E97F26" w:rsidR="00203CC1" w:rsidRDefault="00693A18" w:rsidP="00716C89">
      <w:pPr>
        <w:rPr>
          <w:rFonts w:cs="Arial"/>
          <w:sz w:val="22"/>
          <w:szCs w:val="22"/>
        </w:rPr>
      </w:pPr>
      <w:r>
        <w:rPr>
          <w:rFonts w:cs="Arial"/>
          <w:sz w:val="22"/>
          <w:szCs w:val="22"/>
        </w:rPr>
        <w:t>The PCC’s debt and investment position was organised by the treasury management service in order to ensure adequate liquidity for revenue and capital activities, security for investments and to manage any risks within all treasury management activities.</w:t>
      </w:r>
      <w:r w:rsidR="00594D12">
        <w:rPr>
          <w:rFonts w:cs="Arial"/>
          <w:sz w:val="22"/>
          <w:szCs w:val="22"/>
        </w:rPr>
        <w:t xml:space="preserve"> </w:t>
      </w:r>
    </w:p>
    <w:p w14:paraId="3EA611DD" w14:textId="77777777" w:rsidR="00594D12" w:rsidRDefault="00594D12" w:rsidP="00716C89">
      <w:pPr>
        <w:rPr>
          <w:rFonts w:cs="Arial"/>
          <w:sz w:val="22"/>
          <w:szCs w:val="22"/>
        </w:rPr>
      </w:pPr>
    </w:p>
    <w:p w14:paraId="0FF13D4B" w14:textId="697B5C8B" w:rsidR="00B601C7" w:rsidRDefault="0066747F" w:rsidP="00716C89">
      <w:pPr>
        <w:rPr>
          <w:rFonts w:cs="Arial"/>
          <w:sz w:val="22"/>
          <w:szCs w:val="22"/>
        </w:rPr>
      </w:pPr>
      <w:r>
        <w:rPr>
          <w:rFonts w:cs="Arial"/>
          <w:sz w:val="22"/>
          <w:szCs w:val="22"/>
        </w:rPr>
        <w:t>Ian Thompson (IT) confirmed that the total debt had increased by £5m and referred the PCC to page 33 which showed the treasury position at 31 March 2019. (IT)</w:t>
      </w:r>
      <w:r w:rsidR="00594D12">
        <w:rPr>
          <w:rFonts w:cs="Arial"/>
          <w:sz w:val="22"/>
          <w:szCs w:val="22"/>
        </w:rPr>
        <w:t xml:space="preserve"> summarised the Short Term Borrowing that was undertaken during 2018/19.  </w:t>
      </w:r>
      <w:r w:rsidR="00EC09EF">
        <w:rPr>
          <w:rFonts w:cs="Arial"/>
          <w:sz w:val="22"/>
          <w:szCs w:val="22"/>
        </w:rPr>
        <w:t xml:space="preserve">Borrowing was undertaken on 12 separate occasions during the year </w:t>
      </w:r>
      <w:r>
        <w:rPr>
          <w:rFonts w:cs="Arial"/>
          <w:sz w:val="22"/>
          <w:szCs w:val="22"/>
        </w:rPr>
        <w:t>a</w:t>
      </w:r>
      <w:r w:rsidR="00EC09EF">
        <w:rPr>
          <w:rFonts w:cs="Arial"/>
          <w:sz w:val="22"/>
          <w:szCs w:val="22"/>
        </w:rPr>
        <w:t xml:space="preserve">nd </w:t>
      </w:r>
      <w:r w:rsidR="00594D12">
        <w:rPr>
          <w:rFonts w:cs="Arial"/>
          <w:sz w:val="22"/>
          <w:szCs w:val="22"/>
        </w:rPr>
        <w:t>amount</w:t>
      </w:r>
      <w:r w:rsidR="00EC09EF">
        <w:rPr>
          <w:rFonts w:cs="Arial"/>
          <w:sz w:val="22"/>
          <w:szCs w:val="22"/>
        </w:rPr>
        <w:t xml:space="preserve">ed to </w:t>
      </w:r>
      <w:r w:rsidR="00594D12">
        <w:rPr>
          <w:rFonts w:cs="Arial"/>
          <w:sz w:val="22"/>
          <w:szCs w:val="22"/>
        </w:rPr>
        <w:t xml:space="preserve">£71,000,000 with the interest rate including fees </w:t>
      </w:r>
      <w:r w:rsidR="00B601C7">
        <w:rPr>
          <w:rFonts w:cs="Arial"/>
          <w:sz w:val="22"/>
          <w:szCs w:val="22"/>
        </w:rPr>
        <w:t>of 0.64%</w:t>
      </w:r>
      <w:r w:rsidR="00EC09EF">
        <w:rPr>
          <w:rFonts w:cs="Arial"/>
          <w:sz w:val="22"/>
          <w:szCs w:val="22"/>
        </w:rPr>
        <w:t xml:space="preserve">. This was </w:t>
      </w:r>
      <w:r w:rsidR="00B601C7">
        <w:rPr>
          <w:rFonts w:cs="Arial"/>
          <w:sz w:val="22"/>
          <w:szCs w:val="22"/>
        </w:rPr>
        <w:t xml:space="preserve">felt </w:t>
      </w:r>
      <w:r w:rsidR="00EC09EF">
        <w:rPr>
          <w:rFonts w:cs="Arial"/>
          <w:sz w:val="22"/>
          <w:szCs w:val="22"/>
        </w:rPr>
        <w:t xml:space="preserve">to be </w:t>
      </w:r>
      <w:r w:rsidR="00B601C7">
        <w:rPr>
          <w:rFonts w:cs="Arial"/>
          <w:sz w:val="22"/>
          <w:szCs w:val="22"/>
        </w:rPr>
        <w:t xml:space="preserve">a good policy to follow.  </w:t>
      </w:r>
    </w:p>
    <w:p w14:paraId="20B62DD9" w14:textId="77777777" w:rsidR="00B601C7" w:rsidRDefault="00B601C7" w:rsidP="00716C89">
      <w:pPr>
        <w:rPr>
          <w:rFonts w:cs="Arial"/>
          <w:sz w:val="22"/>
          <w:szCs w:val="22"/>
        </w:rPr>
      </w:pPr>
    </w:p>
    <w:p w14:paraId="04082CB2" w14:textId="03B11037" w:rsidR="00594D12" w:rsidRDefault="00B601C7" w:rsidP="00716C89">
      <w:pPr>
        <w:rPr>
          <w:rFonts w:cs="Arial"/>
          <w:sz w:val="22"/>
          <w:szCs w:val="22"/>
        </w:rPr>
      </w:pPr>
      <w:r>
        <w:rPr>
          <w:rFonts w:cs="Arial"/>
          <w:sz w:val="22"/>
          <w:szCs w:val="22"/>
        </w:rPr>
        <w:t xml:space="preserve">The PCC’s longer term cash balances comprise both revenue and capital resources and this was set out in Table 7 on page 39.  </w:t>
      </w:r>
    </w:p>
    <w:p w14:paraId="07088E05" w14:textId="77777777" w:rsidR="00B601C7" w:rsidRDefault="00B601C7" w:rsidP="00716C89">
      <w:pPr>
        <w:rPr>
          <w:rFonts w:cs="Arial"/>
          <w:sz w:val="22"/>
          <w:szCs w:val="22"/>
        </w:rPr>
      </w:pPr>
    </w:p>
    <w:p w14:paraId="6E3D1461" w14:textId="35FC6368" w:rsidR="00B601C7" w:rsidRDefault="00B601C7" w:rsidP="00716C89">
      <w:pPr>
        <w:rPr>
          <w:rFonts w:cs="Arial"/>
          <w:sz w:val="22"/>
          <w:szCs w:val="22"/>
        </w:rPr>
      </w:pPr>
      <w:r>
        <w:rPr>
          <w:rFonts w:cs="Arial"/>
          <w:sz w:val="22"/>
          <w:szCs w:val="22"/>
        </w:rPr>
        <w:t xml:space="preserve">The OPCC invested any </w:t>
      </w:r>
      <w:r w:rsidR="0066747F">
        <w:rPr>
          <w:rFonts w:cs="Arial"/>
          <w:sz w:val="22"/>
          <w:szCs w:val="22"/>
        </w:rPr>
        <w:t xml:space="preserve">surplus </w:t>
      </w:r>
      <w:r>
        <w:rPr>
          <w:rFonts w:cs="Arial"/>
          <w:sz w:val="22"/>
          <w:szCs w:val="22"/>
        </w:rPr>
        <w:t>cash balance</w:t>
      </w:r>
      <w:r w:rsidR="0055356E">
        <w:rPr>
          <w:rFonts w:cs="Arial"/>
          <w:sz w:val="22"/>
          <w:szCs w:val="22"/>
        </w:rPr>
        <w:t>s</w:t>
      </w:r>
      <w:r>
        <w:rPr>
          <w:rFonts w:cs="Arial"/>
          <w:sz w:val="22"/>
          <w:szCs w:val="22"/>
        </w:rPr>
        <w:t xml:space="preserve"> that were not required on a day-to-day basis for periods of up to 12 months, at interest rates of between 0.91% and 1.15%.  Due to cashflow fluctuations during the year, the actual position on investments varied considerably from a minimum lending position of £45.000m on 5 days to a maximum of £104.645m. The Investment yields set out in Table 8 showed that the actual rate of return on treasury dealings over the last 12 months had on average</w:t>
      </w:r>
      <w:r w:rsidR="0055356E">
        <w:rPr>
          <w:rFonts w:cs="Arial"/>
          <w:sz w:val="22"/>
          <w:szCs w:val="22"/>
        </w:rPr>
        <w:t>,</w:t>
      </w:r>
      <w:r>
        <w:rPr>
          <w:rFonts w:cs="Arial"/>
          <w:sz w:val="22"/>
          <w:szCs w:val="22"/>
        </w:rPr>
        <w:t xml:space="preserve"> outperformed the bespoke TVP benchmark rate by 10 basis points due in the main to the fixed term and notice deposits that were placed with Lloyds Banking Group, Santander UK and Dundee City Council.</w:t>
      </w:r>
    </w:p>
    <w:p w14:paraId="7D11A475" w14:textId="77777777" w:rsidR="00693A18" w:rsidRDefault="00693A18" w:rsidP="00716C89">
      <w:pPr>
        <w:rPr>
          <w:rFonts w:cs="Arial"/>
          <w:sz w:val="22"/>
          <w:szCs w:val="22"/>
        </w:rPr>
      </w:pPr>
    </w:p>
    <w:p w14:paraId="28DF17EA" w14:textId="592C9410" w:rsidR="00693A18" w:rsidRDefault="00693A18" w:rsidP="00716C89">
      <w:pPr>
        <w:rPr>
          <w:rFonts w:cs="Arial"/>
          <w:sz w:val="22"/>
          <w:szCs w:val="22"/>
        </w:rPr>
      </w:pPr>
      <w:r>
        <w:rPr>
          <w:rFonts w:cs="Arial"/>
          <w:sz w:val="22"/>
          <w:szCs w:val="22"/>
        </w:rPr>
        <w:lastRenderedPageBreak/>
        <w:t xml:space="preserve">The PCC NOTED </w:t>
      </w:r>
      <w:r w:rsidR="00B601C7">
        <w:rPr>
          <w:rFonts w:cs="Arial"/>
          <w:sz w:val="22"/>
          <w:szCs w:val="22"/>
        </w:rPr>
        <w:t xml:space="preserve">and APPROVED the recommendations in </w:t>
      </w:r>
      <w:r>
        <w:rPr>
          <w:rFonts w:cs="Arial"/>
          <w:sz w:val="22"/>
          <w:szCs w:val="22"/>
        </w:rPr>
        <w:t>the Annual Treasury Management Report for 2018/19.</w:t>
      </w:r>
    </w:p>
    <w:p w14:paraId="1E391EDA" w14:textId="77777777" w:rsidR="00B601C7" w:rsidRPr="00203CC1" w:rsidRDefault="00B601C7" w:rsidP="00716C89">
      <w:pPr>
        <w:rPr>
          <w:rFonts w:cs="Arial"/>
          <w:sz w:val="22"/>
          <w:szCs w:val="22"/>
        </w:rPr>
      </w:pPr>
    </w:p>
    <w:p w14:paraId="0496504C" w14:textId="77777777" w:rsidR="002D7F2F" w:rsidRPr="00693845" w:rsidRDefault="002D7F2F" w:rsidP="00716C89">
      <w:pPr>
        <w:rPr>
          <w:rFonts w:cs="Arial"/>
          <w:b/>
          <w:sz w:val="22"/>
          <w:szCs w:val="22"/>
        </w:rPr>
      </w:pPr>
    </w:p>
    <w:p w14:paraId="00892A81" w14:textId="317FF627" w:rsidR="00665348" w:rsidRDefault="00665348" w:rsidP="00716C89">
      <w:pPr>
        <w:rPr>
          <w:rFonts w:cs="Arial"/>
          <w:b/>
          <w:sz w:val="22"/>
          <w:szCs w:val="22"/>
        </w:rPr>
      </w:pPr>
      <w:r w:rsidRPr="00693845">
        <w:rPr>
          <w:rFonts w:cs="Arial"/>
          <w:b/>
          <w:sz w:val="22"/>
          <w:szCs w:val="22"/>
        </w:rPr>
        <w:t>5.</w:t>
      </w:r>
      <w:r w:rsidRPr="00693845">
        <w:rPr>
          <w:rFonts w:cs="Arial"/>
          <w:b/>
          <w:sz w:val="22"/>
          <w:szCs w:val="22"/>
        </w:rPr>
        <w:tab/>
      </w:r>
      <w:r w:rsidR="00693845">
        <w:rPr>
          <w:rFonts w:cs="Arial"/>
          <w:b/>
          <w:sz w:val="22"/>
          <w:szCs w:val="22"/>
        </w:rPr>
        <w:t>CHILTERN TRANSPORT CONSORTIUM FINANCIAL PERFORMANCE OVERVIEW FOR 2018/19</w:t>
      </w:r>
    </w:p>
    <w:p w14:paraId="10616066" w14:textId="77777777" w:rsidR="00B601C7" w:rsidRDefault="00B601C7" w:rsidP="00716C89">
      <w:pPr>
        <w:rPr>
          <w:rFonts w:cs="Arial"/>
          <w:b/>
          <w:sz w:val="22"/>
          <w:szCs w:val="22"/>
        </w:rPr>
      </w:pPr>
    </w:p>
    <w:p w14:paraId="02BBDC4F" w14:textId="33C08058" w:rsidR="00B601C7" w:rsidRDefault="00B601C7" w:rsidP="00716C89">
      <w:pPr>
        <w:rPr>
          <w:rFonts w:cs="Arial"/>
          <w:sz w:val="22"/>
          <w:szCs w:val="22"/>
        </w:rPr>
      </w:pPr>
      <w:r>
        <w:rPr>
          <w:rFonts w:cs="Arial"/>
          <w:sz w:val="22"/>
          <w:szCs w:val="22"/>
        </w:rPr>
        <w:t xml:space="preserve">The purpose of the Chiltern Transport Consortium </w:t>
      </w:r>
      <w:r w:rsidR="0066747F">
        <w:rPr>
          <w:rFonts w:cs="Arial"/>
          <w:sz w:val="22"/>
          <w:szCs w:val="22"/>
        </w:rPr>
        <w:t xml:space="preserve">(CTC) </w:t>
      </w:r>
      <w:r>
        <w:rPr>
          <w:rFonts w:cs="Arial"/>
          <w:sz w:val="22"/>
          <w:szCs w:val="22"/>
        </w:rPr>
        <w:t>Financial Performance Overview was to provide the PCC with an o</w:t>
      </w:r>
      <w:r w:rsidR="002D7F2F">
        <w:rPr>
          <w:rFonts w:cs="Arial"/>
          <w:sz w:val="22"/>
          <w:szCs w:val="22"/>
        </w:rPr>
        <w:t xml:space="preserve">verview for 2018/19.  The PCC noted the report which had been considered </w:t>
      </w:r>
      <w:r w:rsidR="00EC09EF">
        <w:rPr>
          <w:rFonts w:cs="Arial"/>
          <w:sz w:val="22"/>
          <w:szCs w:val="22"/>
        </w:rPr>
        <w:t>and discussed at the recent CTC Board meeting</w:t>
      </w:r>
      <w:r w:rsidR="0066747F">
        <w:rPr>
          <w:rFonts w:cs="Arial"/>
          <w:sz w:val="22"/>
          <w:szCs w:val="22"/>
        </w:rPr>
        <w:t>.</w:t>
      </w:r>
      <w:r w:rsidR="002D7F2F">
        <w:rPr>
          <w:rFonts w:cs="Arial"/>
          <w:sz w:val="22"/>
          <w:szCs w:val="22"/>
        </w:rPr>
        <w:t xml:space="preserve">  A discussion took place as to the </w:t>
      </w:r>
      <w:r w:rsidR="0066747F">
        <w:rPr>
          <w:rFonts w:cs="Arial"/>
          <w:sz w:val="22"/>
          <w:szCs w:val="22"/>
        </w:rPr>
        <w:t xml:space="preserve">current and potential future </w:t>
      </w:r>
      <w:r w:rsidR="002D7F2F">
        <w:rPr>
          <w:rFonts w:cs="Arial"/>
          <w:sz w:val="22"/>
          <w:szCs w:val="22"/>
        </w:rPr>
        <w:t xml:space="preserve">use of electric cars within the organisation but the cost for TVP was extremely high </w:t>
      </w:r>
      <w:r w:rsidR="005E2ED0">
        <w:rPr>
          <w:rFonts w:cs="Arial"/>
          <w:sz w:val="22"/>
          <w:szCs w:val="22"/>
        </w:rPr>
        <w:t xml:space="preserve">due to the need for high power charging points </w:t>
      </w:r>
      <w:r w:rsidR="002D7F2F">
        <w:rPr>
          <w:rFonts w:cs="Arial"/>
          <w:sz w:val="22"/>
          <w:szCs w:val="22"/>
        </w:rPr>
        <w:t xml:space="preserve">and </w:t>
      </w:r>
      <w:r w:rsidR="001B6160">
        <w:rPr>
          <w:rFonts w:cs="Arial"/>
          <w:sz w:val="22"/>
          <w:szCs w:val="22"/>
        </w:rPr>
        <w:t>th</w:t>
      </w:r>
      <w:r w:rsidR="005E2ED0">
        <w:rPr>
          <w:rFonts w:cs="Arial"/>
          <w:sz w:val="22"/>
          <w:szCs w:val="22"/>
        </w:rPr>
        <w:t xml:space="preserve">e costs and benefits therefore </w:t>
      </w:r>
      <w:r w:rsidR="0066747F">
        <w:rPr>
          <w:rFonts w:cs="Arial"/>
          <w:sz w:val="22"/>
          <w:szCs w:val="22"/>
        </w:rPr>
        <w:t xml:space="preserve">would </w:t>
      </w:r>
      <w:r w:rsidR="001B6160">
        <w:rPr>
          <w:rFonts w:cs="Arial"/>
          <w:sz w:val="22"/>
          <w:szCs w:val="22"/>
        </w:rPr>
        <w:t xml:space="preserve">need </w:t>
      </w:r>
      <w:r w:rsidR="002D7F2F">
        <w:rPr>
          <w:rFonts w:cs="Arial"/>
          <w:sz w:val="22"/>
          <w:szCs w:val="22"/>
        </w:rPr>
        <w:t xml:space="preserve">to be balanced.  </w:t>
      </w:r>
      <w:r w:rsidR="0066747F">
        <w:rPr>
          <w:rFonts w:cs="Arial"/>
          <w:sz w:val="22"/>
          <w:szCs w:val="22"/>
        </w:rPr>
        <w:t xml:space="preserve">It was noted that </w:t>
      </w:r>
      <w:r w:rsidR="002D7F2F">
        <w:rPr>
          <w:rFonts w:cs="Arial"/>
          <w:sz w:val="22"/>
          <w:szCs w:val="22"/>
        </w:rPr>
        <w:t xml:space="preserve">Sam Sloane (SS) had delved into the use of electric cars for local officers and </w:t>
      </w:r>
      <w:r w:rsidR="005E2ED0">
        <w:rPr>
          <w:rFonts w:cs="Arial"/>
          <w:sz w:val="22"/>
          <w:szCs w:val="22"/>
        </w:rPr>
        <w:t xml:space="preserve">the CTC Board </w:t>
      </w:r>
      <w:r w:rsidR="002D7F2F">
        <w:rPr>
          <w:rFonts w:cs="Arial"/>
          <w:sz w:val="22"/>
          <w:szCs w:val="22"/>
        </w:rPr>
        <w:t xml:space="preserve">had </w:t>
      </w:r>
      <w:r w:rsidR="005E2ED0">
        <w:rPr>
          <w:rFonts w:cs="Arial"/>
          <w:sz w:val="22"/>
          <w:szCs w:val="22"/>
        </w:rPr>
        <w:t xml:space="preserve">recently approved a pilot scheme </w:t>
      </w:r>
      <w:r w:rsidR="002D7F2F">
        <w:rPr>
          <w:rFonts w:cs="Arial"/>
          <w:sz w:val="22"/>
          <w:szCs w:val="22"/>
        </w:rPr>
        <w:t>in the first instance.</w:t>
      </w:r>
    </w:p>
    <w:p w14:paraId="12B3B3C7" w14:textId="77777777" w:rsidR="002D7F2F" w:rsidRPr="00B601C7" w:rsidRDefault="002D7F2F" w:rsidP="00716C89">
      <w:pPr>
        <w:rPr>
          <w:rFonts w:cs="Arial"/>
          <w:sz w:val="22"/>
          <w:szCs w:val="22"/>
        </w:rPr>
      </w:pPr>
    </w:p>
    <w:p w14:paraId="182C636C" w14:textId="77777777" w:rsidR="00665348" w:rsidRDefault="00665348" w:rsidP="00716C89">
      <w:pPr>
        <w:rPr>
          <w:rFonts w:cs="Arial"/>
          <w:b/>
          <w:sz w:val="22"/>
          <w:szCs w:val="22"/>
        </w:rPr>
      </w:pPr>
    </w:p>
    <w:p w14:paraId="60AB38FD" w14:textId="5A503D16" w:rsidR="002D7F2F" w:rsidRDefault="002D7F2F" w:rsidP="002D7F2F">
      <w:pPr>
        <w:rPr>
          <w:rFonts w:cs="Arial"/>
          <w:b/>
          <w:sz w:val="22"/>
          <w:szCs w:val="22"/>
        </w:rPr>
      </w:pPr>
      <w:r>
        <w:rPr>
          <w:rFonts w:cs="Arial"/>
          <w:b/>
          <w:sz w:val="22"/>
          <w:szCs w:val="22"/>
        </w:rPr>
        <w:t>6</w:t>
      </w:r>
      <w:r w:rsidRPr="00693845">
        <w:rPr>
          <w:rFonts w:cs="Arial"/>
          <w:b/>
          <w:sz w:val="22"/>
          <w:szCs w:val="22"/>
        </w:rPr>
        <w:t>.</w:t>
      </w:r>
      <w:r w:rsidRPr="00693845">
        <w:rPr>
          <w:rFonts w:cs="Arial"/>
          <w:b/>
          <w:sz w:val="22"/>
          <w:szCs w:val="22"/>
        </w:rPr>
        <w:tab/>
      </w:r>
      <w:r>
        <w:rPr>
          <w:rFonts w:cs="Arial"/>
          <w:b/>
          <w:sz w:val="22"/>
          <w:szCs w:val="22"/>
        </w:rPr>
        <w:t>TVP ANNUAL DELIVERY PLAN REPORT 2018/19 (Q4)</w:t>
      </w:r>
      <w:r w:rsidR="008E51CA">
        <w:rPr>
          <w:rFonts w:cs="Arial"/>
          <w:b/>
          <w:sz w:val="22"/>
          <w:szCs w:val="22"/>
        </w:rPr>
        <w:t xml:space="preserve"> / END OF YEAR REPORT 2018-19</w:t>
      </w:r>
    </w:p>
    <w:p w14:paraId="327A2AD3" w14:textId="77777777" w:rsidR="002D7F2F" w:rsidRDefault="002D7F2F" w:rsidP="002D7F2F">
      <w:pPr>
        <w:rPr>
          <w:rFonts w:cs="Arial"/>
          <w:b/>
          <w:sz w:val="22"/>
          <w:szCs w:val="22"/>
        </w:rPr>
      </w:pPr>
    </w:p>
    <w:p w14:paraId="676420EC" w14:textId="52A0D75D" w:rsidR="008E51CA" w:rsidRDefault="008E51CA" w:rsidP="002D7F2F">
      <w:pPr>
        <w:rPr>
          <w:rFonts w:cs="Arial"/>
          <w:sz w:val="22"/>
          <w:szCs w:val="22"/>
        </w:rPr>
      </w:pPr>
      <w:r>
        <w:rPr>
          <w:rFonts w:cs="Arial"/>
          <w:sz w:val="22"/>
          <w:szCs w:val="22"/>
        </w:rPr>
        <w:t>The Delivery Plan update reflected the activities of T</w:t>
      </w:r>
      <w:r w:rsidR="001B6160">
        <w:rPr>
          <w:rFonts w:cs="Arial"/>
          <w:sz w:val="22"/>
          <w:szCs w:val="22"/>
        </w:rPr>
        <w:t>V</w:t>
      </w:r>
      <w:r>
        <w:rPr>
          <w:rFonts w:cs="Arial"/>
          <w:sz w:val="22"/>
          <w:szCs w:val="22"/>
        </w:rPr>
        <w:t>P which contribute</w:t>
      </w:r>
      <w:r w:rsidR="001B6160">
        <w:rPr>
          <w:rFonts w:cs="Arial"/>
          <w:sz w:val="22"/>
          <w:szCs w:val="22"/>
        </w:rPr>
        <w:t>d</w:t>
      </w:r>
      <w:r>
        <w:rPr>
          <w:rFonts w:cs="Arial"/>
          <w:sz w:val="22"/>
          <w:szCs w:val="22"/>
        </w:rPr>
        <w:t xml:space="preserve"> to meeting the force commitments as set out in the 2018/19 Delivery Plan.  The update provided an overview of activities that had taken place in Q4 cover</w:t>
      </w:r>
      <w:r w:rsidR="001B6160">
        <w:rPr>
          <w:rFonts w:cs="Arial"/>
          <w:sz w:val="22"/>
          <w:szCs w:val="22"/>
        </w:rPr>
        <w:t>ing</w:t>
      </w:r>
      <w:r>
        <w:rPr>
          <w:rFonts w:cs="Arial"/>
          <w:sz w:val="22"/>
          <w:szCs w:val="22"/>
        </w:rPr>
        <w:t xml:space="preserve"> the period January to March 2019.  The Force’s reports which are produced by Cat Hemmings (CH) and her team reflect</w:t>
      </w:r>
      <w:r w:rsidR="001B6160">
        <w:rPr>
          <w:rFonts w:cs="Arial"/>
          <w:sz w:val="22"/>
          <w:szCs w:val="22"/>
        </w:rPr>
        <w:t>ed</w:t>
      </w:r>
      <w:r>
        <w:rPr>
          <w:rFonts w:cs="Arial"/>
          <w:sz w:val="22"/>
          <w:szCs w:val="22"/>
        </w:rPr>
        <w:t xml:space="preserve"> the work that ha</w:t>
      </w:r>
      <w:r w:rsidR="001B6160">
        <w:rPr>
          <w:rFonts w:cs="Arial"/>
          <w:sz w:val="22"/>
          <w:szCs w:val="22"/>
        </w:rPr>
        <w:t>d</w:t>
      </w:r>
      <w:r>
        <w:rPr>
          <w:rFonts w:cs="Arial"/>
          <w:sz w:val="22"/>
          <w:szCs w:val="22"/>
        </w:rPr>
        <w:t xml:space="preserve"> been carried out throughout the year and gave a good sense of activity within the Force.  </w:t>
      </w:r>
    </w:p>
    <w:p w14:paraId="53445BA5" w14:textId="77777777" w:rsidR="008E51CA" w:rsidRDefault="008E51CA" w:rsidP="002D7F2F">
      <w:pPr>
        <w:rPr>
          <w:rFonts w:cs="Arial"/>
          <w:sz w:val="22"/>
          <w:szCs w:val="22"/>
        </w:rPr>
      </w:pPr>
    </w:p>
    <w:p w14:paraId="74A94260" w14:textId="04D3E808" w:rsidR="00C57EA3" w:rsidRDefault="008E51CA" w:rsidP="002D7F2F">
      <w:pPr>
        <w:rPr>
          <w:rFonts w:cs="Arial"/>
          <w:sz w:val="22"/>
          <w:szCs w:val="22"/>
        </w:rPr>
      </w:pPr>
      <w:r>
        <w:rPr>
          <w:rFonts w:cs="Arial"/>
          <w:sz w:val="22"/>
          <w:szCs w:val="22"/>
        </w:rPr>
        <w:t>(JC) summarised the Force commitments in particular the Witness Care Unit, the Modern Slavery element of the ‘Hidden Harm’ campaign and the cohort of high-risk nominals that were managed by Integrated Offender Management (IOM) Unit continued to grow.  Almost a quarter of the offences committed by the offenders were domestic abuse related and there was a growing number of Organised Crime Group (OCG) nominals involved in the scheme.  (JC) noted that one observation by HMIC</w:t>
      </w:r>
      <w:r w:rsidR="00853B4C">
        <w:rPr>
          <w:rFonts w:cs="Arial"/>
          <w:sz w:val="22"/>
          <w:szCs w:val="22"/>
        </w:rPr>
        <w:t>FRS</w:t>
      </w:r>
      <w:r>
        <w:rPr>
          <w:rFonts w:cs="Arial"/>
          <w:sz w:val="22"/>
          <w:szCs w:val="22"/>
        </w:rPr>
        <w:t xml:space="preserve"> on IOM was that a different profile of offender was needed in relation to domestic abuse.</w:t>
      </w:r>
    </w:p>
    <w:p w14:paraId="511A1C99" w14:textId="77777777" w:rsidR="00C57EA3" w:rsidRDefault="00C57EA3" w:rsidP="002D7F2F">
      <w:pPr>
        <w:rPr>
          <w:rFonts w:cs="Arial"/>
          <w:sz w:val="22"/>
          <w:szCs w:val="22"/>
        </w:rPr>
      </w:pPr>
    </w:p>
    <w:p w14:paraId="007C9CF1" w14:textId="0FFEE4FB" w:rsidR="008E51CA" w:rsidRDefault="00C57EA3" w:rsidP="002D7F2F">
      <w:pPr>
        <w:rPr>
          <w:rFonts w:cs="Arial"/>
          <w:sz w:val="22"/>
          <w:szCs w:val="22"/>
        </w:rPr>
      </w:pPr>
      <w:r>
        <w:rPr>
          <w:rFonts w:cs="Arial"/>
          <w:sz w:val="22"/>
          <w:szCs w:val="22"/>
        </w:rPr>
        <w:t>As to improving investigative outcomes, feedback from the CPS had highlighted that the last year had seen a marked improvement in file quality, leading to increased confidence in the quality of prosecutions.  This was directly linked to the creation of the new file quality and prosecution performance portfolio led by a dedicated Operational Manager.</w:t>
      </w:r>
    </w:p>
    <w:p w14:paraId="3446823B" w14:textId="77777777" w:rsidR="00C57EA3" w:rsidRDefault="00C57EA3" w:rsidP="002D7F2F">
      <w:pPr>
        <w:rPr>
          <w:rFonts w:cs="Arial"/>
          <w:sz w:val="22"/>
          <w:szCs w:val="22"/>
        </w:rPr>
      </w:pPr>
    </w:p>
    <w:p w14:paraId="40A338F7" w14:textId="7A38C8A8" w:rsidR="00C57EA3" w:rsidRDefault="00C57EA3" w:rsidP="002D7F2F">
      <w:pPr>
        <w:rPr>
          <w:rFonts w:cs="Arial"/>
          <w:sz w:val="22"/>
          <w:szCs w:val="22"/>
        </w:rPr>
      </w:pPr>
      <w:r>
        <w:rPr>
          <w:rFonts w:cs="Arial"/>
          <w:sz w:val="22"/>
          <w:szCs w:val="22"/>
        </w:rPr>
        <w:t>The move to front-end crime recording in Contact Management Centres had led to an increase in compliance with the National Crime Recording Standard but it was recognised that further work would be required to address all recommendations and areas of improvement identified by HMICFRS.</w:t>
      </w:r>
      <w:r w:rsidR="004C42A4">
        <w:rPr>
          <w:rFonts w:cs="Arial"/>
          <w:sz w:val="22"/>
          <w:szCs w:val="22"/>
        </w:rPr>
        <w:t xml:space="preserve">  The PCC indicated that at a national level</w:t>
      </w:r>
      <w:r w:rsidR="001B6160">
        <w:rPr>
          <w:rFonts w:cs="Arial"/>
          <w:sz w:val="22"/>
          <w:szCs w:val="22"/>
        </w:rPr>
        <w:t>,</w:t>
      </w:r>
      <w:r w:rsidR="004C42A4">
        <w:rPr>
          <w:rFonts w:cs="Arial"/>
          <w:sz w:val="22"/>
          <w:szCs w:val="22"/>
        </w:rPr>
        <w:t xml:space="preserve"> the outcome rates w</w:t>
      </w:r>
      <w:r w:rsidR="001B6160">
        <w:rPr>
          <w:rFonts w:cs="Arial"/>
          <w:sz w:val="22"/>
          <w:szCs w:val="22"/>
        </w:rPr>
        <w:t>as</w:t>
      </w:r>
      <w:r w:rsidR="004C42A4">
        <w:rPr>
          <w:rFonts w:cs="Arial"/>
          <w:sz w:val="22"/>
          <w:szCs w:val="22"/>
        </w:rPr>
        <w:t xml:space="preserve"> getting worse.  The PCC had written to Zo</w:t>
      </w:r>
      <w:r w:rsidR="004C42A4" w:rsidRPr="004C42A4">
        <w:rPr>
          <w:rFonts w:cs="Arial"/>
          <w:sz w:val="22"/>
          <w:szCs w:val="22"/>
        </w:rPr>
        <w:t>ë</w:t>
      </w:r>
      <w:r w:rsidR="004C42A4">
        <w:rPr>
          <w:rFonts w:cs="Arial"/>
          <w:sz w:val="22"/>
          <w:szCs w:val="22"/>
        </w:rPr>
        <w:t xml:space="preserve"> Billingham in relation to the outcome rates noting that TVP had structures in place</w:t>
      </w:r>
      <w:r w:rsidR="001B6160">
        <w:rPr>
          <w:rFonts w:cs="Arial"/>
          <w:sz w:val="22"/>
          <w:szCs w:val="22"/>
        </w:rPr>
        <w:t>.</w:t>
      </w:r>
      <w:r w:rsidR="004C42A4">
        <w:rPr>
          <w:rFonts w:cs="Arial"/>
          <w:sz w:val="22"/>
          <w:szCs w:val="22"/>
        </w:rPr>
        <w:t xml:space="preserve"> </w:t>
      </w:r>
    </w:p>
    <w:p w14:paraId="3AB47211" w14:textId="77777777" w:rsidR="00C57EA3" w:rsidRDefault="00C57EA3" w:rsidP="002D7F2F">
      <w:pPr>
        <w:rPr>
          <w:rFonts w:cs="Arial"/>
          <w:sz w:val="22"/>
          <w:szCs w:val="22"/>
        </w:rPr>
      </w:pPr>
    </w:p>
    <w:p w14:paraId="125563ED" w14:textId="74D68A03" w:rsidR="00C57EA3" w:rsidRDefault="00C57EA3" w:rsidP="002D7F2F">
      <w:pPr>
        <w:rPr>
          <w:rFonts w:cs="Arial"/>
          <w:sz w:val="22"/>
          <w:szCs w:val="22"/>
        </w:rPr>
      </w:pPr>
      <w:r>
        <w:rPr>
          <w:rFonts w:cs="Arial"/>
          <w:sz w:val="22"/>
          <w:szCs w:val="22"/>
        </w:rPr>
        <w:t xml:space="preserve">The Endeavour Programme was </w:t>
      </w:r>
      <w:r w:rsidR="001B6160">
        <w:rPr>
          <w:rFonts w:cs="Arial"/>
          <w:sz w:val="22"/>
          <w:szCs w:val="22"/>
        </w:rPr>
        <w:t xml:space="preserve">the </w:t>
      </w:r>
      <w:r>
        <w:rPr>
          <w:rFonts w:cs="Arial"/>
          <w:sz w:val="22"/>
          <w:szCs w:val="22"/>
        </w:rPr>
        <w:t>commitment to achieving outstanding investigation</w:t>
      </w:r>
      <w:r w:rsidR="001B6160">
        <w:rPr>
          <w:rFonts w:cs="Arial"/>
          <w:sz w:val="22"/>
          <w:szCs w:val="22"/>
        </w:rPr>
        <w:t>s</w:t>
      </w:r>
      <w:r>
        <w:rPr>
          <w:rFonts w:cs="Arial"/>
          <w:sz w:val="22"/>
          <w:szCs w:val="22"/>
        </w:rPr>
        <w:t xml:space="preserve"> throughout the </w:t>
      </w:r>
      <w:r w:rsidR="001B6160">
        <w:rPr>
          <w:rFonts w:cs="Arial"/>
          <w:sz w:val="22"/>
          <w:szCs w:val="22"/>
        </w:rPr>
        <w:t xml:space="preserve">Thames </w:t>
      </w:r>
      <w:r w:rsidR="0079562D">
        <w:rPr>
          <w:rFonts w:cs="Arial"/>
          <w:sz w:val="22"/>
          <w:szCs w:val="22"/>
        </w:rPr>
        <w:t>V</w:t>
      </w:r>
      <w:r w:rsidR="001B6160">
        <w:rPr>
          <w:rFonts w:cs="Arial"/>
          <w:sz w:val="22"/>
          <w:szCs w:val="22"/>
        </w:rPr>
        <w:t xml:space="preserve">alley </w:t>
      </w:r>
      <w:r>
        <w:rPr>
          <w:rFonts w:cs="Arial"/>
          <w:sz w:val="22"/>
          <w:szCs w:val="22"/>
        </w:rPr>
        <w:t>area and would be a priority area for delivery in the coming year.</w:t>
      </w:r>
      <w:r w:rsidR="00143204">
        <w:rPr>
          <w:rFonts w:cs="Arial"/>
          <w:sz w:val="22"/>
          <w:szCs w:val="22"/>
        </w:rPr>
        <w:t xml:space="preserve">  </w:t>
      </w:r>
      <w:r>
        <w:rPr>
          <w:rFonts w:cs="Arial"/>
          <w:sz w:val="22"/>
          <w:szCs w:val="22"/>
        </w:rPr>
        <w:t xml:space="preserve">(JC) continued </w:t>
      </w:r>
      <w:r w:rsidR="00143204">
        <w:rPr>
          <w:rFonts w:cs="Arial"/>
          <w:sz w:val="22"/>
          <w:szCs w:val="22"/>
        </w:rPr>
        <w:t xml:space="preserve">to </w:t>
      </w:r>
      <w:r>
        <w:rPr>
          <w:rFonts w:cs="Arial"/>
          <w:sz w:val="22"/>
          <w:szCs w:val="22"/>
        </w:rPr>
        <w:t>summaris</w:t>
      </w:r>
      <w:r w:rsidR="00143204">
        <w:rPr>
          <w:rFonts w:cs="Arial"/>
          <w:sz w:val="22"/>
          <w:szCs w:val="22"/>
        </w:rPr>
        <w:t>e</w:t>
      </w:r>
      <w:r>
        <w:rPr>
          <w:rFonts w:cs="Arial"/>
          <w:sz w:val="22"/>
          <w:szCs w:val="22"/>
        </w:rPr>
        <w:t xml:space="preserve"> the </w:t>
      </w:r>
      <w:r w:rsidR="00143204">
        <w:rPr>
          <w:rFonts w:cs="Arial"/>
          <w:sz w:val="22"/>
          <w:szCs w:val="22"/>
        </w:rPr>
        <w:t>section</w:t>
      </w:r>
      <w:r w:rsidR="001B6160">
        <w:rPr>
          <w:rFonts w:cs="Arial"/>
          <w:sz w:val="22"/>
          <w:szCs w:val="22"/>
        </w:rPr>
        <w:t xml:space="preserve"> as to</w:t>
      </w:r>
      <w:r w:rsidR="00143204">
        <w:rPr>
          <w:rFonts w:cs="Arial"/>
          <w:sz w:val="22"/>
          <w:szCs w:val="22"/>
        </w:rPr>
        <w:t xml:space="preserve"> </w:t>
      </w:r>
      <w:r>
        <w:rPr>
          <w:rFonts w:cs="Arial"/>
          <w:sz w:val="22"/>
          <w:szCs w:val="22"/>
        </w:rPr>
        <w:t>prevention of crime and engaging young people</w:t>
      </w:r>
      <w:r w:rsidR="00143204">
        <w:rPr>
          <w:rFonts w:cs="Arial"/>
          <w:sz w:val="22"/>
          <w:szCs w:val="22"/>
        </w:rPr>
        <w:t>.</w:t>
      </w:r>
      <w:r>
        <w:rPr>
          <w:rFonts w:cs="Arial"/>
          <w:sz w:val="22"/>
          <w:szCs w:val="22"/>
        </w:rPr>
        <w:t xml:space="preserve"> </w:t>
      </w:r>
      <w:r w:rsidR="00E03BBD">
        <w:rPr>
          <w:rFonts w:cs="Arial"/>
          <w:sz w:val="22"/>
          <w:szCs w:val="22"/>
        </w:rPr>
        <w:t xml:space="preserve"> </w:t>
      </w:r>
      <w:r w:rsidR="001B6160">
        <w:rPr>
          <w:rFonts w:cs="Arial"/>
          <w:sz w:val="22"/>
          <w:szCs w:val="22"/>
        </w:rPr>
        <w:t>‘</w:t>
      </w:r>
      <w:r w:rsidR="00E03BBD">
        <w:rPr>
          <w:rFonts w:cs="Arial"/>
          <w:sz w:val="22"/>
          <w:szCs w:val="22"/>
        </w:rPr>
        <w:t>Operation Signature</w:t>
      </w:r>
      <w:r w:rsidR="001B6160">
        <w:rPr>
          <w:rFonts w:cs="Arial"/>
          <w:sz w:val="22"/>
          <w:szCs w:val="22"/>
        </w:rPr>
        <w:t>’</w:t>
      </w:r>
      <w:r w:rsidR="00E03BBD">
        <w:rPr>
          <w:rFonts w:cs="Arial"/>
          <w:sz w:val="22"/>
          <w:szCs w:val="22"/>
        </w:rPr>
        <w:t xml:space="preserve"> had been implemented to safegua</w:t>
      </w:r>
      <w:r w:rsidR="001B6160">
        <w:rPr>
          <w:rFonts w:cs="Arial"/>
          <w:sz w:val="22"/>
          <w:szCs w:val="22"/>
        </w:rPr>
        <w:t xml:space="preserve">rd victims of financial abuse and this </w:t>
      </w:r>
      <w:r w:rsidR="00E03BBD">
        <w:rPr>
          <w:rFonts w:cs="Arial"/>
          <w:sz w:val="22"/>
          <w:szCs w:val="22"/>
        </w:rPr>
        <w:t>included a proactive aspect to prevent people from becoming victims of fraud.</w:t>
      </w:r>
    </w:p>
    <w:p w14:paraId="5BFB3393" w14:textId="77777777" w:rsidR="00143204" w:rsidRDefault="00143204" w:rsidP="002D7F2F">
      <w:pPr>
        <w:rPr>
          <w:rFonts w:cs="Arial"/>
          <w:sz w:val="22"/>
          <w:szCs w:val="22"/>
        </w:rPr>
      </w:pPr>
    </w:p>
    <w:p w14:paraId="4EF6819B" w14:textId="773BECEE" w:rsidR="00143204" w:rsidRDefault="00143204" w:rsidP="002D7F2F">
      <w:pPr>
        <w:rPr>
          <w:rFonts w:cs="Arial"/>
          <w:sz w:val="22"/>
          <w:szCs w:val="22"/>
        </w:rPr>
      </w:pPr>
      <w:r>
        <w:rPr>
          <w:rFonts w:cs="Arial"/>
          <w:sz w:val="22"/>
          <w:szCs w:val="22"/>
        </w:rPr>
        <w:t>In July 2018, TVP launched their new website and seen a significant take-up rate in the number of people that chose to report crime online which in turn reduce</w:t>
      </w:r>
      <w:r w:rsidR="001B6160">
        <w:rPr>
          <w:rFonts w:cs="Arial"/>
          <w:sz w:val="22"/>
          <w:szCs w:val="22"/>
        </w:rPr>
        <w:t>d</w:t>
      </w:r>
      <w:r>
        <w:rPr>
          <w:rFonts w:cs="Arial"/>
          <w:sz w:val="22"/>
          <w:szCs w:val="22"/>
        </w:rPr>
        <w:t xml:space="preserve"> call handling time.  (JC) updated the PCC on the </w:t>
      </w:r>
      <w:r w:rsidR="00F01B17">
        <w:rPr>
          <w:rFonts w:cs="Arial"/>
          <w:sz w:val="22"/>
          <w:szCs w:val="22"/>
        </w:rPr>
        <w:t xml:space="preserve">new </w:t>
      </w:r>
      <w:r>
        <w:rPr>
          <w:rFonts w:cs="Arial"/>
          <w:sz w:val="22"/>
          <w:szCs w:val="22"/>
        </w:rPr>
        <w:t>Contact Management Platform system which record</w:t>
      </w:r>
      <w:r w:rsidR="001B6160">
        <w:rPr>
          <w:rFonts w:cs="Arial"/>
          <w:sz w:val="22"/>
          <w:szCs w:val="22"/>
        </w:rPr>
        <w:t>ed</w:t>
      </w:r>
      <w:r>
        <w:rPr>
          <w:rFonts w:cs="Arial"/>
          <w:sz w:val="22"/>
          <w:szCs w:val="22"/>
        </w:rPr>
        <w:t xml:space="preserve"> and manage</w:t>
      </w:r>
      <w:r w:rsidR="001B6160">
        <w:rPr>
          <w:rFonts w:cs="Arial"/>
          <w:sz w:val="22"/>
          <w:szCs w:val="22"/>
        </w:rPr>
        <w:t>d</w:t>
      </w:r>
      <w:r>
        <w:rPr>
          <w:rFonts w:cs="Arial"/>
          <w:sz w:val="22"/>
          <w:szCs w:val="22"/>
        </w:rPr>
        <w:t xml:space="preserve"> police contact with the public and this </w:t>
      </w:r>
      <w:r w:rsidR="001B6160">
        <w:rPr>
          <w:rFonts w:cs="Arial"/>
          <w:sz w:val="22"/>
          <w:szCs w:val="22"/>
        </w:rPr>
        <w:t xml:space="preserve">was currently going well and had </w:t>
      </w:r>
      <w:r>
        <w:rPr>
          <w:rFonts w:cs="Arial"/>
          <w:sz w:val="22"/>
          <w:szCs w:val="22"/>
        </w:rPr>
        <w:t>no problems to report.</w:t>
      </w:r>
    </w:p>
    <w:p w14:paraId="1163EEC5" w14:textId="77777777" w:rsidR="00143204" w:rsidRDefault="00143204" w:rsidP="002D7F2F">
      <w:pPr>
        <w:rPr>
          <w:rFonts w:cs="Arial"/>
          <w:sz w:val="22"/>
          <w:szCs w:val="22"/>
        </w:rPr>
      </w:pPr>
    </w:p>
    <w:p w14:paraId="3D0A160D" w14:textId="59D447FE" w:rsidR="00143204" w:rsidRDefault="00143204" w:rsidP="002D7F2F">
      <w:pPr>
        <w:rPr>
          <w:rFonts w:cs="Arial"/>
          <w:sz w:val="22"/>
          <w:szCs w:val="22"/>
        </w:rPr>
      </w:pPr>
      <w:r>
        <w:rPr>
          <w:rFonts w:cs="Arial"/>
          <w:sz w:val="22"/>
          <w:szCs w:val="22"/>
        </w:rPr>
        <w:t xml:space="preserve">In the section for </w:t>
      </w:r>
      <w:r w:rsidR="0079562D">
        <w:rPr>
          <w:rFonts w:cs="Arial"/>
          <w:sz w:val="22"/>
          <w:szCs w:val="22"/>
        </w:rPr>
        <w:t>‘</w:t>
      </w:r>
      <w:r>
        <w:rPr>
          <w:rFonts w:cs="Arial"/>
          <w:sz w:val="22"/>
          <w:szCs w:val="22"/>
        </w:rPr>
        <w:t>supporting our people</w:t>
      </w:r>
      <w:r w:rsidR="0079562D">
        <w:rPr>
          <w:rFonts w:cs="Arial"/>
          <w:sz w:val="22"/>
          <w:szCs w:val="22"/>
        </w:rPr>
        <w:t>’</w:t>
      </w:r>
      <w:r>
        <w:rPr>
          <w:rFonts w:cs="Arial"/>
          <w:sz w:val="22"/>
          <w:szCs w:val="22"/>
        </w:rPr>
        <w:t xml:space="preserve">, wellbeing of TVP officers and staff had been a priority for the Force in 2018/19 with new initiatives being introduced.  </w:t>
      </w:r>
      <w:r w:rsidR="00D60EFB">
        <w:rPr>
          <w:rFonts w:cs="Arial"/>
          <w:sz w:val="22"/>
          <w:szCs w:val="22"/>
        </w:rPr>
        <w:t>TVP would be liaising with HMIC</w:t>
      </w:r>
      <w:r w:rsidR="0005603C">
        <w:rPr>
          <w:rFonts w:cs="Arial"/>
          <w:sz w:val="22"/>
          <w:szCs w:val="22"/>
        </w:rPr>
        <w:t>FRS</w:t>
      </w:r>
      <w:r w:rsidR="00D60EFB">
        <w:rPr>
          <w:rFonts w:cs="Arial"/>
          <w:sz w:val="22"/>
          <w:szCs w:val="22"/>
        </w:rPr>
        <w:t xml:space="preserve"> to assess wellbeing within the organisation as this now </w:t>
      </w:r>
      <w:r w:rsidR="0005603C">
        <w:rPr>
          <w:rFonts w:cs="Arial"/>
          <w:sz w:val="22"/>
          <w:szCs w:val="22"/>
        </w:rPr>
        <w:t xml:space="preserve">formed </w:t>
      </w:r>
      <w:r w:rsidR="00D60EFB">
        <w:rPr>
          <w:rFonts w:cs="Arial"/>
          <w:sz w:val="22"/>
          <w:szCs w:val="22"/>
        </w:rPr>
        <w:t xml:space="preserve">part of a structured plan. </w:t>
      </w:r>
      <w:r>
        <w:rPr>
          <w:rFonts w:cs="Arial"/>
          <w:sz w:val="22"/>
          <w:szCs w:val="22"/>
        </w:rPr>
        <w:t>The Local Policing Operating Model had been revis</w:t>
      </w:r>
      <w:r w:rsidR="00D60EFB">
        <w:rPr>
          <w:rFonts w:cs="Arial"/>
          <w:sz w:val="22"/>
          <w:szCs w:val="22"/>
        </w:rPr>
        <w:t>ed to provide a fairer workload, improving conditions for officers and support as the increase in numbers continued</w:t>
      </w:r>
      <w:r w:rsidR="00E03BBD">
        <w:rPr>
          <w:rFonts w:cs="Arial"/>
          <w:sz w:val="22"/>
          <w:szCs w:val="22"/>
        </w:rPr>
        <w:t xml:space="preserve"> and there </w:t>
      </w:r>
      <w:r w:rsidR="009E29C7">
        <w:rPr>
          <w:rFonts w:cs="Arial"/>
          <w:sz w:val="22"/>
          <w:szCs w:val="22"/>
        </w:rPr>
        <w:t>would be a</w:t>
      </w:r>
      <w:r w:rsidR="00D60EFB">
        <w:rPr>
          <w:rFonts w:cs="Arial"/>
          <w:sz w:val="22"/>
          <w:szCs w:val="22"/>
        </w:rPr>
        <w:t xml:space="preserve"> new shift system in place in August.</w:t>
      </w:r>
    </w:p>
    <w:p w14:paraId="68B74A8F" w14:textId="77777777" w:rsidR="00D60EFB" w:rsidRDefault="00D60EFB" w:rsidP="002D7F2F">
      <w:pPr>
        <w:rPr>
          <w:rFonts w:cs="Arial"/>
          <w:sz w:val="22"/>
          <w:szCs w:val="22"/>
        </w:rPr>
      </w:pPr>
    </w:p>
    <w:p w14:paraId="5AB43840" w14:textId="532606BC" w:rsidR="00D60EFB" w:rsidRDefault="00D60EFB" w:rsidP="002D7F2F">
      <w:pPr>
        <w:rPr>
          <w:rFonts w:cs="Arial"/>
          <w:sz w:val="22"/>
          <w:szCs w:val="22"/>
        </w:rPr>
      </w:pPr>
      <w:r>
        <w:rPr>
          <w:rFonts w:cs="Arial"/>
          <w:sz w:val="22"/>
          <w:szCs w:val="22"/>
        </w:rPr>
        <w:t xml:space="preserve">Across the Thames Valley area volumes of residential burglary (excluding garages and sheds) had reduced by 1.6% compared with the previous year but </w:t>
      </w:r>
      <w:r w:rsidR="0079562D">
        <w:rPr>
          <w:rFonts w:cs="Arial"/>
          <w:sz w:val="22"/>
          <w:szCs w:val="22"/>
        </w:rPr>
        <w:t xml:space="preserve">there </w:t>
      </w:r>
      <w:r>
        <w:rPr>
          <w:rFonts w:cs="Arial"/>
          <w:sz w:val="22"/>
          <w:szCs w:val="22"/>
        </w:rPr>
        <w:t xml:space="preserve">had </w:t>
      </w:r>
      <w:r w:rsidR="0079562D">
        <w:rPr>
          <w:rFonts w:cs="Arial"/>
          <w:sz w:val="22"/>
          <w:szCs w:val="22"/>
        </w:rPr>
        <w:t>b</w:t>
      </w:r>
      <w:r>
        <w:rPr>
          <w:rFonts w:cs="Arial"/>
          <w:sz w:val="22"/>
          <w:szCs w:val="22"/>
        </w:rPr>
        <w:t xml:space="preserve">een an increase in violence against the person (excluding domestic offences) of 33%.  </w:t>
      </w:r>
      <w:r w:rsidR="00E03BBD">
        <w:rPr>
          <w:rFonts w:cs="Arial"/>
          <w:sz w:val="22"/>
          <w:szCs w:val="22"/>
        </w:rPr>
        <w:t xml:space="preserve"> </w:t>
      </w:r>
    </w:p>
    <w:p w14:paraId="5E71E747" w14:textId="77777777" w:rsidR="00D60EFB" w:rsidRDefault="00D60EFB" w:rsidP="002D7F2F">
      <w:pPr>
        <w:rPr>
          <w:rFonts w:cs="Arial"/>
          <w:sz w:val="22"/>
          <w:szCs w:val="22"/>
        </w:rPr>
      </w:pPr>
    </w:p>
    <w:p w14:paraId="3685FADD" w14:textId="4EB44055" w:rsidR="00D60EFB" w:rsidRPr="008E51CA" w:rsidRDefault="00D60EFB" w:rsidP="002D7F2F">
      <w:pPr>
        <w:rPr>
          <w:rFonts w:cs="Arial"/>
          <w:sz w:val="22"/>
          <w:szCs w:val="22"/>
        </w:rPr>
      </w:pPr>
      <w:r>
        <w:rPr>
          <w:rFonts w:cs="Arial"/>
          <w:sz w:val="22"/>
          <w:szCs w:val="22"/>
        </w:rPr>
        <w:t xml:space="preserve">Domestic abuse related crime had risen this year with a 53% increase </w:t>
      </w:r>
      <w:r w:rsidR="004C53CB">
        <w:rPr>
          <w:rFonts w:cs="Arial"/>
          <w:sz w:val="22"/>
          <w:szCs w:val="22"/>
        </w:rPr>
        <w:t xml:space="preserve">from </w:t>
      </w:r>
      <w:r>
        <w:rPr>
          <w:rFonts w:cs="Arial"/>
          <w:sz w:val="22"/>
          <w:szCs w:val="22"/>
        </w:rPr>
        <w:t xml:space="preserve">last year.  This was an area of concern in the HMICFRS Inspection of Crime Data Integrity with hate crime occurrences going up slightly by 4%.  (JC) continued summarising the Priority </w:t>
      </w:r>
      <w:r w:rsidR="004C53CB">
        <w:rPr>
          <w:rFonts w:cs="Arial"/>
          <w:sz w:val="22"/>
          <w:szCs w:val="22"/>
        </w:rPr>
        <w:t>O</w:t>
      </w:r>
      <w:r>
        <w:rPr>
          <w:rFonts w:cs="Arial"/>
          <w:sz w:val="22"/>
          <w:szCs w:val="22"/>
        </w:rPr>
        <w:t xml:space="preserve">utcomes </w:t>
      </w:r>
      <w:r w:rsidR="004C42A4">
        <w:rPr>
          <w:rFonts w:cs="Arial"/>
          <w:sz w:val="22"/>
          <w:szCs w:val="22"/>
        </w:rPr>
        <w:t xml:space="preserve">within the report noting in particular continued improvements in the Force’s response to fraud </w:t>
      </w:r>
      <w:r w:rsidR="0079562D">
        <w:rPr>
          <w:rFonts w:cs="Arial"/>
          <w:sz w:val="22"/>
          <w:szCs w:val="22"/>
        </w:rPr>
        <w:t>(</w:t>
      </w:r>
      <w:r w:rsidR="004C42A4">
        <w:rPr>
          <w:rFonts w:cs="Arial"/>
          <w:sz w:val="22"/>
          <w:szCs w:val="22"/>
        </w:rPr>
        <w:t>includ</w:t>
      </w:r>
      <w:r w:rsidR="0079562D">
        <w:rPr>
          <w:rFonts w:cs="Arial"/>
          <w:sz w:val="22"/>
          <w:szCs w:val="22"/>
        </w:rPr>
        <w:t>ing</w:t>
      </w:r>
      <w:r w:rsidR="004C42A4">
        <w:rPr>
          <w:rFonts w:cs="Arial"/>
          <w:sz w:val="22"/>
          <w:szCs w:val="22"/>
        </w:rPr>
        <w:t xml:space="preserve"> cyber-fraud</w:t>
      </w:r>
      <w:r w:rsidR="0079562D">
        <w:rPr>
          <w:rFonts w:cs="Arial"/>
          <w:sz w:val="22"/>
          <w:szCs w:val="22"/>
        </w:rPr>
        <w:t>)</w:t>
      </w:r>
      <w:r w:rsidR="004C42A4">
        <w:rPr>
          <w:rFonts w:cs="Arial"/>
          <w:sz w:val="22"/>
          <w:szCs w:val="22"/>
        </w:rPr>
        <w:t xml:space="preserve"> where key findings highlighted particular areas for development across the Force including officer awareness, training and investigation  quality.</w:t>
      </w:r>
    </w:p>
    <w:p w14:paraId="13C9BB8B" w14:textId="77777777" w:rsidR="002D7F2F" w:rsidRDefault="002D7F2F" w:rsidP="002D7F2F">
      <w:pPr>
        <w:rPr>
          <w:rFonts w:cs="Arial"/>
          <w:sz w:val="22"/>
          <w:szCs w:val="22"/>
        </w:rPr>
      </w:pPr>
    </w:p>
    <w:p w14:paraId="51992E9C" w14:textId="7B6BBA0E" w:rsidR="00A04FF3" w:rsidRDefault="00A04FF3" w:rsidP="002D7F2F">
      <w:pPr>
        <w:rPr>
          <w:rFonts w:cs="Arial"/>
          <w:sz w:val="22"/>
          <w:szCs w:val="22"/>
        </w:rPr>
      </w:pPr>
      <w:r>
        <w:rPr>
          <w:rFonts w:cs="Arial"/>
          <w:sz w:val="22"/>
          <w:szCs w:val="22"/>
        </w:rPr>
        <w:t>The number of missing persons continued to decrease and were 10% down from last year.  The number of missing person occurrences involving children had also decreased. (JH) informed (MB) that processes for assessments were constantly reviewed by the Duty Inspector and any issues were then raised in DMM.  (JC) wanted the Superintendents to make informed decisions which was very resource intensive especially on Friday nights but confirmed that the next set of reports would look very different and would contain more detail.</w:t>
      </w:r>
      <w:r w:rsidR="00D85AA9">
        <w:rPr>
          <w:rFonts w:cs="Arial"/>
          <w:sz w:val="22"/>
          <w:szCs w:val="22"/>
        </w:rPr>
        <w:t xml:space="preserve">  In relation to work force capabilities, TVP had been awarded a contract with Buck</w:t>
      </w:r>
      <w:r w:rsidR="004C53CB">
        <w:rPr>
          <w:rFonts w:cs="Arial"/>
          <w:sz w:val="22"/>
          <w:szCs w:val="22"/>
        </w:rPr>
        <w:t>inghamshire</w:t>
      </w:r>
      <w:r w:rsidR="00D85AA9">
        <w:rPr>
          <w:rFonts w:cs="Arial"/>
          <w:sz w:val="22"/>
          <w:szCs w:val="22"/>
        </w:rPr>
        <w:t xml:space="preserve"> but that this had not been signed yet.  (JC) reassured (MB) that nothing would be signed off until he had checked it </w:t>
      </w:r>
      <w:r w:rsidR="004C53CB">
        <w:rPr>
          <w:rFonts w:cs="Arial"/>
          <w:sz w:val="22"/>
          <w:szCs w:val="22"/>
        </w:rPr>
        <w:t xml:space="preserve">himself </w:t>
      </w:r>
      <w:r w:rsidR="00D85AA9">
        <w:rPr>
          <w:rFonts w:cs="Arial"/>
          <w:sz w:val="22"/>
          <w:szCs w:val="22"/>
        </w:rPr>
        <w:t>first.</w:t>
      </w:r>
    </w:p>
    <w:p w14:paraId="6ECD9422" w14:textId="77777777" w:rsidR="004C53CB" w:rsidRDefault="004C53CB" w:rsidP="002D7F2F">
      <w:pPr>
        <w:rPr>
          <w:rFonts w:cs="Arial"/>
          <w:sz w:val="22"/>
          <w:szCs w:val="22"/>
        </w:rPr>
      </w:pPr>
    </w:p>
    <w:p w14:paraId="5FB8CFAA" w14:textId="70959234" w:rsidR="004C53CB" w:rsidRDefault="004C53CB" w:rsidP="002D7F2F">
      <w:pPr>
        <w:rPr>
          <w:rFonts w:cs="Arial"/>
          <w:sz w:val="22"/>
          <w:szCs w:val="22"/>
        </w:rPr>
      </w:pPr>
      <w:r>
        <w:rPr>
          <w:rFonts w:cs="Arial"/>
          <w:sz w:val="22"/>
          <w:szCs w:val="22"/>
        </w:rPr>
        <w:t>The PCC NOTED the Annual Delivery Plan End of Year Report</w:t>
      </w:r>
      <w:r w:rsidR="0005603C">
        <w:rPr>
          <w:rFonts w:cs="Arial"/>
          <w:sz w:val="22"/>
          <w:szCs w:val="22"/>
        </w:rPr>
        <w:t>.</w:t>
      </w:r>
    </w:p>
    <w:p w14:paraId="37068397" w14:textId="77777777" w:rsidR="00240DF6" w:rsidRPr="002D7F2F" w:rsidRDefault="00240DF6" w:rsidP="002D7F2F">
      <w:pPr>
        <w:rPr>
          <w:rFonts w:cs="Arial"/>
          <w:sz w:val="22"/>
          <w:szCs w:val="22"/>
        </w:rPr>
      </w:pPr>
    </w:p>
    <w:p w14:paraId="006FEB87" w14:textId="77777777" w:rsidR="002D7F2F" w:rsidRPr="00693845" w:rsidRDefault="002D7F2F" w:rsidP="00716C89">
      <w:pPr>
        <w:rPr>
          <w:rFonts w:cs="Arial"/>
          <w:b/>
          <w:sz w:val="22"/>
          <w:szCs w:val="22"/>
        </w:rPr>
      </w:pPr>
    </w:p>
    <w:p w14:paraId="79EEDB81" w14:textId="478DB75E" w:rsidR="00665348" w:rsidRDefault="002D7F2F" w:rsidP="00716C89">
      <w:pPr>
        <w:rPr>
          <w:rFonts w:cs="Arial"/>
          <w:b/>
          <w:sz w:val="22"/>
          <w:szCs w:val="22"/>
        </w:rPr>
      </w:pPr>
      <w:r>
        <w:rPr>
          <w:rFonts w:cs="Arial"/>
          <w:b/>
          <w:sz w:val="22"/>
          <w:szCs w:val="22"/>
        </w:rPr>
        <w:t>7</w:t>
      </w:r>
      <w:r w:rsidR="00665348" w:rsidRPr="00693845">
        <w:rPr>
          <w:rFonts w:cs="Arial"/>
          <w:b/>
          <w:sz w:val="22"/>
          <w:szCs w:val="22"/>
        </w:rPr>
        <w:t>.</w:t>
      </w:r>
      <w:r w:rsidR="00665348" w:rsidRPr="00693845">
        <w:rPr>
          <w:rFonts w:cs="Arial"/>
          <w:b/>
          <w:sz w:val="22"/>
          <w:szCs w:val="22"/>
        </w:rPr>
        <w:tab/>
      </w:r>
      <w:r w:rsidR="00693845">
        <w:rPr>
          <w:rFonts w:cs="Arial"/>
          <w:b/>
          <w:sz w:val="22"/>
          <w:szCs w:val="22"/>
        </w:rPr>
        <w:t>FINAL ACCOUNTS 2018/19</w:t>
      </w:r>
    </w:p>
    <w:p w14:paraId="0FF30C27" w14:textId="77777777" w:rsidR="00240DF6" w:rsidRDefault="00240DF6" w:rsidP="00716C89">
      <w:pPr>
        <w:rPr>
          <w:rFonts w:cs="Arial"/>
          <w:b/>
          <w:sz w:val="22"/>
          <w:szCs w:val="22"/>
        </w:rPr>
      </w:pPr>
    </w:p>
    <w:p w14:paraId="6CAD1AFF" w14:textId="7414D31E" w:rsidR="00240DF6" w:rsidRDefault="0005603C" w:rsidP="00716C89">
      <w:pPr>
        <w:rPr>
          <w:rFonts w:cs="Arial"/>
          <w:sz w:val="22"/>
          <w:szCs w:val="22"/>
        </w:rPr>
      </w:pPr>
      <w:r>
        <w:rPr>
          <w:rFonts w:cs="Arial"/>
          <w:sz w:val="22"/>
          <w:szCs w:val="22"/>
        </w:rPr>
        <w:t xml:space="preserve">The report </w:t>
      </w:r>
      <w:r w:rsidR="00240DF6">
        <w:rPr>
          <w:rFonts w:cs="Arial"/>
          <w:sz w:val="22"/>
          <w:szCs w:val="22"/>
        </w:rPr>
        <w:t>informed the PCC of the final position for revenue and capital expenditure in 2018/19 and provided updated information on the level of reserves and balances that were currently held</w:t>
      </w:r>
      <w:r w:rsidR="0079562D">
        <w:rPr>
          <w:rFonts w:cs="Arial"/>
          <w:sz w:val="22"/>
          <w:szCs w:val="22"/>
        </w:rPr>
        <w:t xml:space="preserve"> as at 31 March 2019</w:t>
      </w:r>
      <w:r w:rsidR="00240DF6">
        <w:rPr>
          <w:rFonts w:cs="Arial"/>
          <w:sz w:val="22"/>
          <w:szCs w:val="22"/>
        </w:rPr>
        <w:t xml:space="preserve">.  </w:t>
      </w:r>
    </w:p>
    <w:p w14:paraId="1974997C" w14:textId="77777777" w:rsidR="00240DF6" w:rsidRDefault="00240DF6" w:rsidP="00716C89">
      <w:pPr>
        <w:rPr>
          <w:rFonts w:cs="Arial"/>
          <w:sz w:val="22"/>
          <w:szCs w:val="22"/>
        </w:rPr>
      </w:pPr>
    </w:p>
    <w:p w14:paraId="5152E2CD" w14:textId="22532651" w:rsidR="00240DF6" w:rsidRDefault="00F01B17" w:rsidP="00716C89">
      <w:pPr>
        <w:rPr>
          <w:rFonts w:cs="Arial"/>
          <w:sz w:val="22"/>
          <w:szCs w:val="22"/>
        </w:rPr>
      </w:pPr>
      <w:r>
        <w:rPr>
          <w:rFonts w:cs="Arial"/>
          <w:sz w:val="22"/>
          <w:szCs w:val="22"/>
        </w:rPr>
        <w:t xml:space="preserve">Although the final accounts audit was complete the auditors had yet to issue the letter </w:t>
      </w:r>
      <w:r w:rsidR="00240DF6">
        <w:rPr>
          <w:rFonts w:cs="Arial"/>
          <w:sz w:val="22"/>
          <w:szCs w:val="22"/>
        </w:rPr>
        <w:t xml:space="preserve">of assurance </w:t>
      </w:r>
      <w:r>
        <w:rPr>
          <w:rFonts w:cs="Arial"/>
          <w:sz w:val="22"/>
          <w:szCs w:val="22"/>
        </w:rPr>
        <w:t xml:space="preserve">and </w:t>
      </w:r>
      <w:r w:rsidR="00240DF6">
        <w:rPr>
          <w:rFonts w:cs="Arial"/>
          <w:sz w:val="22"/>
          <w:szCs w:val="22"/>
        </w:rPr>
        <w:t>‘Value for Money Certificate’.</w:t>
      </w:r>
      <w:r w:rsidR="00F3793D">
        <w:rPr>
          <w:rFonts w:cs="Arial"/>
          <w:sz w:val="22"/>
          <w:szCs w:val="22"/>
        </w:rPr>
        <w:t xml:space="preserve">  (IT) gave a brief explanation as to the main variations against budget and capital expenditure noting that the total capital financing for 2018/19 had gone up slightly this year.</w:t>
      </w:r>
    </w:p>
    <w:p w14:paraId="246AF784" w14:textId="77777777" w:rsidR="00F3793D" w:rsidRDefault="00F3793D" w:rsidP="00716C89">
      <w:pPr>
        <w:rPr>
          <w:rFonts w:cs="Arial"/>
          <w:sz w:val="22"/>
          <w:szCs w:val="22"/>
        </w:rPr>
      </w:pPr>
    </w:p>
    <w:p w14:paraId="21DEE77F" w14:textId="7ACB20BD" w:rsidR="00F3793D" w:rsidRDefault="00F3793D" w:rsidP="00716C89">
      <w:pPr>
        <w:rPr>
          <w:rFonts w:cs="Arial"/>
          <w:sz w:val="22"/>
          <w:szCs w:val="22"/>
        </w:rPr>
      </w:pPr>
      <w:r>
        <w:rPr>
          <w:rFonts w:cs="Arial"/>
          <w:sz w:val="22"/>
          <w:szCs w:val="22"/>
        </w:rPr>
        <w:t xml:space="preserve">Earmarked reserves had reduced from £26.024m to £24.456m as money was used to support planned investment items in the revenue budget and capital programme. Capital grants and capital receipts had </w:t>
      </w:r>
      <w:r w:rsidR="00F01B17">
        <w:rPr>
          <w:rFonts w:cs="Arial"/>
          <w:sz w:val="22"/>
          <w:szCs w:val="22"/>
        </w:rPr>
        <w:t xml:space="preserve">reduced </w:t>
      </w:r>
      <w:r>
        <w:rPr>
          <w:rFonts w:cs="Arial"/>
          <w:sz w:val="22"/>
          <w:szCs w:val="22"/>
        </w:rPr>
        <w:t>from £20.5m to £18.2m due to the planned financing of capital expenditure.  These reserves would be further utilised in the coming years to finance the medium term capital plan.</w:t>
      </w:r>
    </w:p>
    <w:p w14:paraId="26F2FCC6" w14:textId="77777777" w:rsidR="00F3793D" w:rsidRDefault="00F3793D" w:rsidP="00716C89">
      <w:pPr>
        <w:rPr>
          <w:rFonts w:cs="Arial"/>
          <w:sz w:val="22"/>
          <w:szCs w:val="22"/>
        </w:rPr>
      </w:pPr>
    </w:p>
    <w:p w14:paraId="422692AB" w14:textId="1D35C56F" w:rsidR="00F3793D" w:rsidRDefault="00F3793D" w:rsidP="00716C89">
      <w:pPr>
        <w:rPr>
          <w:rFonts w:cs="Arial"/>
          <w:sz w:val="22"/>
          <w:szCs w:val="22"/>
        </w:rPr>
      </w:pPr>
      <w:r>
        <w:rPr>
          <w:rFonts w:cs="Arial"/>
          <w:sz w:val="22"/>
          <w:szCs w:val="22"/>
        </w:rPr>
        <w:t>The Insurance Provision had increased in value from £8.078m to £8.627m to match the increase in the assessed value of insurance liabilities as at 31 March 2019.</w:t>
      </w:r>
    </w:p>
    <w:p w14:paraId="4DEF40F9" w14:textId="77777777" w:rsidR="00F3793D" w:rsidRDefault="00F3793D" w:rsidP="00716C89">
      <w:pPr>
        <w:rPr>
          <w:rFonts w:cs="Arial"/>
          <w:sz w:val="22"/>
          <w:szCs w:val="22"/>
        </w:rPr>
      </w:pPr>
    </w:p>
    <w:p w14:paraId="12014D91" w14:textId="432B0CAF" w:rsidR="00240DF6" w:rsidRPr="00240DF6" w:rsidRDefault="00F3793D" w:rsidP="00716C89">
      <w:pPr>
        <w:rPr>
          <w:rFonts w:cs="Arial"/>
          <w:sz w:val="22"/>
          <w:szCs w:val="22"/>
        </w:rPr>
      </w:pPr>
      <w:r>
        <w:rPr>
          <w:rFonts w:cs="Arial"/>
          <w:sz w:val="22"/>
          <w:szCs w:val="22"/>
        </w:rPr>
        <w:t>Overall, the level of reserves and balances remain</w:t>
      </w:r>
      <w:r w:rsidR="0005603C">
        <w:rPr>
          <w:rFonts w:cs="Arial"/>
          <w:sz w:val="22"/>
          <w:szCs w:val="22"/>
        </w:rPr>
        <w:t>ed</w:t>
      </w:r>
      <w:r>
        <w:rPr>
          <w:rFonts w:cs="Arial"/>
          <w:sz w:val="22"/>
          <w:szCs w:val="22"/>
        </w:rPr>
        <w:t xml:space="preserve"> fairly healthy and left the PCC in a relatively good position as </w:t>
      </w:r>
      <w:r w:rsidR="00724B3C">
        <w:rPr>
          <w:rFonts w:cs="Arial"/>
          <w:sz w:val="22"/>
          <w:szCs w:val="22"/>
        </w:rPr>
        <w:t xml:space="preserve">to </w:t>
      </w:r>
      <w:r>
        <w:rPr>
          <w:rFonts w:cs="Arial"/>
          <w:sz w:val="22"/>
          <w:szCs w:val="22"/>
        </w:rPr>
        <w:t xml:space="preserve">implementation and </w:t>
      </w:r>
      <w:r w:rsidR="00724B3C">
        <w:rPr>
          <w:rFonts w:cs="Arial"/>
          <w:sz w:val="22"/>
          <w:szCs w:val="22"/>
        </w:rPr>
        <w:t xml:space="preserve">the delivery of significant amounts of budget reductions that had been identified in the </w:t>
      </w:r>
      <w:r w:rsidR="0005603C">
        <w:rPr>
          <w:rFonts w:cs="Arial"/>
          <w:sz w:val="22"/>
          <w:szCs w:val="22"/>
        </w:rPr>
        <w:t>M</w:t>
      </w:r>
      <w:r w:rsidR="00724B3C">
        <w:rPr>
          <w:rFonts w:cs="Arial"/>
          <w:sz w:val="22"/>
          <w:szCs w:val="22"/>
        </w:rPr>
        <w:t xml:space="preserve">edium </w:t>
      </w:r>
      <w:r w:rsidR="0005603C">
        <w:rPr>
          <w:rFonts w:cs="Arial"/>
          <w:sz w:val="22"/>
          <w:szCs w:val="22"/>
        </w:rPr>
        <w:t>T</w:t>
      </w:r>
      <w:r w:rsidR="00724B3C">
        <w:rPr>
          <w:rFonts w:cs="Arial"/>
          <w:sz w:val="22"/>
          <w:szCs w:val="22"/>
        </w:rPr>
        <w:t xml:space="preserve">erm </w:t>
      </w:r>
      <w:r w:rsidR="0005603C">
        <w:rPr>
          <w:rFonts w:cs="Arial"/>
          <w:sz w:val="22"/>
          <w:szCs w:val="22"/>
        </w:rPr>
        <w:t>F</w:t>
      </w:r>
      <w:r w:rsidR="00724B3C">
        <w:rPr>
          <w:rFonts w:cs="Arial"/>
          <w:sz w:val="22"/>
          <w:szCs w:val="22"/>
        </w:rPr>
        <w:t xml:space="preserve">inancial </w:t>
      </w:r>
      <w:r w:rsidR="0005603C">
        <w:rPr>
          <w:rFonts w:cs="Arial"/>
          <w:sz w:val="22"/>
          <w:szCs w:val="22"/>
        </w:rPr>
        <w:t>P</w:t>
      </w:r>
      <w:r w:rsidR="00724B3C">
        <w:rPr>
          <w:rFonts w:cs="Arial"/>
          <w:sz w:val="22"/>
          <w:szCs w:val="22"/>
        </w:rPr>
        <w:t>lan, approved back in January 2019.</w:t>
      </w:r>
      <w:r w:rsidR="00240DF6">
        <w:rPr>
          <w:rFonts w:cs="Arial"/>
          <w:sz w:val="22"/>
          <w:szCs w:val="22"/>
        </w:rPr>
        <w:t xml:space="preserve"> </w:t>
      </w:r>
    </w:p>
    <w:p w14:paraId="1D313FBA" w14:textId="77777777" w:rsidR="00240DF6" w:rsidRDefault="00240DF6" w:rsidP="00716C89">
      <w:pPr>
        <w:rPr>
          <w:rFonts w:cs="Arial"/>
          <w:b/>
          <w:sz w:val="22"/>
          <w:szCs w:val="22"/>
        </w:rPr>
      </w:pPr>
    </w:p>
    <w:p w14:paraId="05667527" w14:textId="65927076" w:rsidR="00240DF6" w:rsidRPr="00240DF6" w:rsidRDefault="00240DF6" w:rsidP="00716C89">
      <w:pPr>
        <w:rPr>
          <w:rFonts w:cs="Arial"/>
          <w:sz w:val="22"/>
          <w:szCs w:val="22"/>
        </w:rPr>
      </w:pPr>
      <w:r>
        <w:rPr>
          <w:rFonts w:cs="Arial"/>
          <w:sz w:val="22"/>
          <w:szCs w:val="22"/>
        </w:rPr>
        <w:t>The PCC NOTED and APPROVED the recommendation for the final outturn position for 2018/19</w:t>
      </w:r>
      <w:r w:rsidR="0005603C">
        <w:rPr>
          <w:rFonts w:cs="Arial"/>
          <w:sz w:val="22"/>
          <w:szCs w:val="22"/>
        </w:rPr>
        <w:t>.</w:t>
      </w:r>
      <w:r>
        <w:rPr>
          <w:rFonts w:cs="Arial"/>
          <w:sz w:val="22"/>
          <w:szCs w:val="22"/>
        </w:rPr>
        <w:t xml:space="preserve"> </w:t>
      </w:r>
    </w:p>
    <w:p w14:paraId="5B67E9AF" w14:textId="77777777" w:rsidR="00665348" w:rsidRDefault="00665348" w:rsidP="00716C89">
      <w:pPr>
        <w:rPr>
          <w:rFonts w:cs="Arial"/>
          <w:b/>
          <w:sz w:val="22"/>
          <w:szCs w:val="22"/>
        </w:rPr>
      </w:pPr>
    </w:p>
    <w:p w14:paraId="3D2C83A3" w14:textId="77777777" w:rsidR="002D7F2F" w:rsidRPr="002D7F2F" w:rsidRDefault="002D7F2F" w:rsidP="00716C89">
      <w:pPr>
        <w:rPr>
          <w:rFonts w:cs="Arial"/>
          <w:sz w:val="22"/>
          <w:szCs w:val="22"/>
        </w:rPr>
      </w:pPr>
    </w:p>
    <w:p w14:paraId="1A1CF0C4" w14:textId="4D64A018" w:rsidR="00665348" w:rsidRDefault="002D7F2F" w:rsidP="00716C89">
      <w:pPr>
        <w:rPr>
          <w:rFonts w:cs="Arial"/>
          <w:b/>
          <w:sz w:val="22"/>
          <w:szCs w:val="22"/>
        </w:rPr>
      </w:pPr>
      <w:r>
        <w:rPr>
          <w:rFonts w:cs="Arial"/>
          <w:b/>
          <w:sz w:val="22"/>
          <w:szCs w:val="22"/>
        </w:rPr>
        <w:t>8</w:t>
      </w:r>
      <w:r w:rsidR="00665348" w:rsidRPr="00693845">
        <w:rPr>
          <w:rFonts w:cs="Arial"/>
          <w:b/>
          <w:sz w:val="22"/>
          <w:szCs w:val="22"/>
        </w:rPr>
        <w:t>.</w:t>
      </w:r>
      <w:r w:rsidR="00665348" w:rsidRPr="00693845">
        <w:rPr>
          <w:rFonts w:cs="Arial"/>
          <w:b/>
          <w:sz w:val="22"/>
          <w:szCs w:val="22"/>
        </w:rPr>
        <w:tab/>
      </w:r>
      <w:r w:rsidR="00693845">
        <w:rPr>
          <w:rFonts w:cs="Arial"/>
          <w:b/>
          <w:sz w:val="22"/>
          <w:szCs w:val="22"/>
        </w:rPr>
        <w:t>ANNUAL GOVERNANCE STATEMENT 2018/19</w:t>
      </w:r>
    </w:p>
    <w:p w14:paraId="6FC2CA45" w14:textId="77777777" w:rsidR="002D7F2F" w:rsidRDefault="002D7F2F" w:rsidP="00716C89">
      <w:pPr>
        <w:rPr>
          <w:rFonts w:cs="Arial"/>
          <w:b/>
          <w:sz w:val="22"/>
          <w:szCs w:val="22"/>
        </w:rPr>
      </w:pPr>
    </w:p>
    <w:p w14:paraId="1ED6B2E7" w14:textId="3DF1455F" w:rsidR="002D7F2F" w:rsidRDefault="00346F47" w:rsidP="00716C89">
      <w:pPr>
        <w:rPr>
          <w:rFonts w:cs="Arial"/>
          <w:sz w:val="22"/>
          <w:szCs w:val="22"/>
        </w:rPr>
      </w:pPr>
      <w:r>
        <w:rPr>
          <w:rFonts w:cs="Arial"/>
          <w:sz w:val="22"/>
          <w:szCs w:val="22"/>
        </w:rPr>
        <w:t>The Annual Governance Statement (AGS) 2018/19 was for the PCC’s record</w:t>
      </w:r>
      <w:r w:rsidR="0005603C">
        <w:rPr>
          <w:rFonts w:cs="Arial"/>
          <w:sz w:val="22"/>
          <w:szCs w:val="22"/>
        </w:rPr>
        <w:t xml:space="preserve"> and information</w:t>
      </w:r>
      <w:r>
        <w:rPr>
          <w:rFonts w:cs="Arial"/>
          <w:sz w:val="22"/>
          <w:szCs w:val="22"/>
        </w:rPr>
        <w:t xml:space="preserve"> only.  The AGS had been presented and endorsed by the Joint Independent Audit Committee (JIAC) on 12 July 2019.  Following consideration by the JIAC, the finalised AGS was presented to the PCC and Chief Constable for consideration and formal sign off</w:t>
      </w:r>
      <w:r w:rsidR="000A0FAA">
        <w:rPr>
          <w:rFonts w:cs="Arial"/>
          <w:sz w:val="22"/>
          <w:szCs w:val="22"/>
        </w:rPr>
        <w:t xml:space="preserve"> and would be published on the OPCC website.</w:t>
      </w:r>
    </w:p>
    <w:p w14:paraId="219EE5C4" w14:textId="77777777" w:rsidR="00346F47" w:rsidRDefault="00346F47" w:rsidP="00716C89">
      <w:pPr>
        <w:rPr>
          <w:rFonts w:cs="Arial"/>
          <w:sz w:val="22"/>
          <w:szCs w:val="22"/>
        </w:rPr>
      </w:pPr>
    </w:p>
    <w:p w14:paraId="509FD09A" w14:textId="3ED7B1FD" w:rsidR="00346F47" w:rsidRDefault="00346F47" w:rsidP="00716C89">
      <w:pPr>
        <w:rPr>
          <w:rFonts w:cs="Arial"/>
          <w:sz w:val="22"/>
          <w:szCs w:val="22"/>
        </w:rPr>
      </w:pPr>
      <w:r>
        <w:rPr>
          <w:rFonts w:cs="Arial"/>
          <w:sz w:val="22"/>
          <w:szCs w:val="22"/>
        </w:rPr>
        <w:t>The PCC and C</w:t>
      </w:r>
      <w:r w:rsidR="0079562D">
        <w:rPr>
          <w:rFonts w:cs="Arial"/>
          <w:sz w:val="22"/>
          <w:szCs w:val="22"/>
        </w:rPr>
        <w:t xml:space="preserve">hief Constable </w:t>
      </w:r>
      <w:r>
        <w:rPr>
          <w:rFonts w:cs="Arial"/>
          <w:sz w:val="22"/>
          <w:szCs w:val="22"/>
        </w:rPr>
        <w:t>APPROVED the Annual Governance Statement for 2018</w:t>
      </w:r>
      <w:r w:rsidR="00F2468D">
        <w:rPr>
          <w:rFonts w:cs="Arial"/>
          <w:sz w:val="22"/>
          <w:szCs w:val="22"/>
        </w:rPr>
        <w:t>/</w:t>
      </w:r>
      <w:r>
        <w:rPr>
          <w:rFonts w:cs="Arial"/>
          <w:sz w:val="22"/>
          <w:szCs w:val="22"/>
        </w:rPr>
        <w:t xml:space="preserve">19 and formally signed this off. </w:t>
      </w:r>
    </w:p>
    <w:p w14:paraId="3B0E39E7" w14:textId="77777777" w:rsidR="00F01B17" w:rsidRDefault="00F01B17" w:rsidP="00716C89">
      <w:pPr>
        <w:rPr>
          <w:rFonts w:cs="Arial"/>
          <w:sz w:val="22"/>
          <w:szCs w:val="22"/>
        </w:rPr>
      </w:pPr>
    </w:p>
    <w:p w14:paraId="250F37CD" w14:textId="231956CB" w:rsidR="00665348" w:rsidRDefault="00665348" w:rsidP="00716C89">
      <w:pPr>
        <w:rPr>
          <w:rFonts w:cs="Arial"/>
          <w:b/>
          <w:sz w:val="22"/>
          <w:szCs w:val="22"/>
        </w:rPr>
      </w:pPr>
      <w:r w:rsidRPr="00693845">
        <w:rPr>
          <w:rFonts w:cs="Arial"/>
          <w:b/>
          <w:sz w:val="22"/>
          <w:szCs w:val="22"/>
        </w:rPr>
        <w:t>9.</w:t>
      </w:r>
      <w:r w:rsidRPr="00693845">
        <w:rPr>
          <w:rFonts w:cs="Arial"/>
          <w:b/>
          <w:sz w:val="22"/>
          <w:szCs w:val="22"/>
        </w:rPr>
        <w:tab/>
      </w:r>
      <w:r w:rsidR="00693845">
        <w:rPr>
          <w:rFonts w:cs="Arial"/>
          <w:b/>
          <w:sz w:val="22"/>
          <w:szCs w:val="22"/>
        </w:rPr>
        <w:t>INDEPENDENT CUSTODY VISITOR SCHEME ANNUAL REPORT 2019</w:t>
      </w:r>
    </w:p>
    <w:p w14:paraId="2D9A08E2" w14:textId="77777777" w:rsidR="002D7F2F" w:rsidRDefault="002D7F2F" w:rsidP="00716C89">
      <w:pPr>
        <w:rPr>
          <w:rFonts w:cs="Arial"/>
          <w:b/>
          <w:sz w:val="22"/>
          <w:szCs w:val="22"/>
        </w:rPr>
      </w:pPr>
    </w:p>
    <w:p w14:paraId="09538C17" w14:textId="1DB9950C" w:rsidR="002D7F2F" w:rsidRDefault="00C35C8E" w:rsidP="00716C89">
      <w:pPr>
        <w:rPr>
          <w:rFonts w:cs="Arial"/>
          <w:sz w:val="22"/>
          <w:szCs w:val="22"/>
        </w:rPr>
      </w:pPr>
      <w:r>
        <w:rPr>
          <w:rFonts w:cs="Arial"/>
          <w:sz w:val="22"/>
          <w:szCs w:val="22"/>
        </w:rPr>
        <w:t xml:space="preserve">The Independent Custody Visitor Scheme Annual Report (ICVS) provided an analysis of the ICVS from 1 April 2018 to 31 March 2019 The analysis provided a clear picture of the scheme running effectively with all issues highlighted and having been resolved.  The scheme would continue its aim of reassurance to the local community of the rights and treatment of detainees in custody together with the conditions of </w:t>
      </w:r>
      <w:r w:rsidR="00F01B17">
        <w:rPr>
          <w:rFonts w:cs="Arial"/>
          <w:sz w:val="22"/>
          <w:szCs w:val="22"/>
        </w:rPr>
        <w:t xml:space="preserve">custody </w:t>
      </w:r>
      <w:r>
        <w:rPr>
          <w:rFonts w:cs="Arial"/>
          <w:sz w:val="22"/>
          <w:szCs w:val="22"/>
        </w:rPr>
        <w:t xml:space="preserve">facilities. </w:t>
      </w:r>
    </w:p>
    <w:p w14:paraId="2DB77C82" w14:textId="77777777" w:rsidR="000712E2" w:rsidRDefault="000712E2" w:rsidP="00716C89">
      <w:pPr>
        <w:rPr>
          <w:rFonts w:cs="Arial"/>
          <w:sz w:val="22"/>
          <w:szCs w:val="22"/>
        </w:rPr>
      </w:pPr>
    </w:p>
    <w:p w14:paraId="733058F8" w14:textId="6565F55B" w:rsidR="000712E2" w:rsidRDefault="000712E2" w:rsidP="00716C89">
      <w:pPr>
        <w:rPr>
          <w:rFonts w:cs="Arial"/>
          <w:sz w:val="22"/>
          <w:szCs w:val="22"/>
        </w:rPr>
      </w:pPr>
      <w:r>
        <w:rPr>
          <w:rFonts w:cs="Arial"/>
          <w:sz w:val="22"/>
          <w:szCs w:val="22"/>
        </w:rPr>
        <w:t>At the start of the reporting period, the scheme had a total of 68 visitors who visited eight designated stations across the Thames Valley area.  The OPCC held two induction days and following recruitment in April and November 2018</w:t>
      </w:r>
      <w:r w:rsidR="0005603C">
        <w:rPr>
          <w:rFonts w:cs="Arial"/>
          <w:sz w:val="22"/>
          <w:szCs w:val="22"/>
        </w:rPr>
        <w:t>,</w:t>
      </w:r>
      <w:r>
        <w:rPr>
          <w:rFonts w:cs="Arial"/>
          <w:sz w:val="22"/>
          <w:szCs w:val="22"/>
        </w:rPr>
        <w:t xml:space="preserve"> added a further ten new visitors to the scheme.  </w:t>
      </w:r>
      <w:r w:rsidR="0079562D">
        <w:rPr>
          <w:rFonts w:cs="Arial"/>
          <w:sz w:val="22"/>
          <w:szCs w:val="22"/>
        </w:rPr>
        <w:t>However having</w:t>
      </w:r>
      <w:r w:rsidR="00F01B17">
        <w:rPr>
          <w:rFonts w:cs="Arial"/>
          <w:sz w:val="22"/>
          <w:szCs w:val="22"/>
        </w:rPr>
        <w:t xml:space="preserve"> lost eight volunteers during the year</w:t>
      </w:r>
      <w:r w:rsidR="0079562D">
        <w:rPr>
          <w:rFonts w:cs="Arial"/>
          <w:sz w:val="22"/>
          <w:szCs w:val="22"/>
        </w:rPr>
        <w:t>,</w:t>
      </w:r>
      <w:r w:rsidR="00F01B17">
        <w:rPr>
          <w:rFonts w:cs="Arial"/>
          <w:sz w:val="22"/>
          <w:szCs w:val="22"/>
        </w:rPr>
        <w:t xml:space="preserve"> the </w:t>
      </w:r>
      <w:r w:rsidR="00090BCA">
        <w:rPr>
          <w:rFonts w:cs="Arial"/>
          <w:sz w:val="22"/>
          <w:szCs w:val="22"/>
        </w:rPr>
        <w:t>ye</w:t>
      </w:r>
      <w:r w:rsidR="00226AC3">
        <w:rPr>
          <w:rFonts w:cs="Arial"/>
          <w:sz w:val="22"/>
          <w:szCs w:val="22"/>
        </w:rPr>
        <w:t>a</w:t>
      </w:r>
      <w:r w:rsidR="00090BCA">
        <w:rPr>
          <w:rFonts w:cs="Arial"/>
          <w:sz w:val="22"/>
          <w:szCs w:val="22"/>
        </w:rPr>
        <w:t>r-end total was 70.</w:t>
      </w:r>
    </w:p>
    <w:p w14:paraId="7E009255" w14:textId="77777777" w:rsidR="000712E2" w:rsidRDefault="000712E2" w:rsidP="00716C89">
      <w:pPr>
        <w:rPr>
          <w:rFonts w:cs="Arial"/>
          <w:sz w:val="22"/>
          <w:szCs w:val="22"/>
        </w:rPr>
      </w:pPr>
    </w:p>
    <w:p w14:paraId="0E9D17D4" w14:textId="7E954DE9" w:rsidR="000712E2" w:rsidRDefault="000712E2" w:rsidP="00716C89">
      <w:pPr>
        <w:rPr>
          <w:rFonts w:cs="Arial"/>
          <w:sz w:val="22"/>
          <w:szCs w:val="22"/>
        </w:rPr>
      </w:pPr>
      <w:r>
        <w:rPr>
          <w:rFonts w:cs="Arial"/>
          <w:sz w:val="22"/>
          <w:szCs w:val="22"/>
        </w:rPr>
        <w:t xml:space="preserve">The agreed number of visits to achieve was </w:t>
      </w:r>
      <w:r w:rsidR="0005603C">
        <w:rPr>
          <w:rFonts w:cs="Arial"/>
          <w:sz w:val="22"/>
          <w:szCs w:val="22"/>
        </w:rPr>
        <w:t>fifty-two</w:t>
      </w:r>
      <w:r>
        <w:rPr>
          <w:rFonts w:cs="Arial"/>
          <w:sz w:val="22"/>
          <w:szCs w:val="22"/>
        </w:rPr>
        <w:t xml:space="preserve"> per year, per custody suite.  A report</w:t>
      </w:r>
      <w:r w:rsidR="0005603C">
        <w:rPr>
          <w:rFonts w:cs="Arial"/>
          <w:sz w:val="22"/>
          <w:szCs w:val="22"/>
        </w:rPr>
        <w:t xml:space="preserve"> would then be</w:t>
      </w:r>
      <w:r>
        <w:rPr>
          <w:rFonts w:cs="Arial"/>
          <w:sz w:val="22"/>
          <w:szCs w:val="22"/>
        </w:rPr>
        <w:t xml:space="preserve"> written and produced by the visitors at the end of each of their visits which record</w:t>
      </w:r>
      <w:r w:rsidR="0005603C">
        <w:rPr>
          <w:rFonts w:cs="Arial"/>
          <w:sz w:val="22"/>
          <w:szCs w:val="22"/>
        </w:rPr>
        <w:t>ed</w:t>
      </w:r>
      <w:r>
        <w:rPr>
          <w:rFonts w:cs="Arial"/>
          <w:sz w:val="22"/>
          <w:szCs w:val="22"/>
        </w:rPr>
        <w:t xml:space="preserve"> any findings, actions taken and matters that require</w:t>
      </w:r>
      <w:r w:rsidR="0005603C">
        <w:rPr>
          <w:rFonts w:cs="Arial"/>
          <w:sz w:val="22"/>
          <w:szCs w:val="22"/>
        </w:rPr>
        <w:t>d</w:t>
      </w:r>
      <w:r>
        <w:rPr>
          <w:rFonts w:cs="Arial"/>
          <w:sz w:val="22"/>
          <w:szCs w:val="22"/>
        </w:rPr>
        <w:t xml:space="preserve"> further investigation.  </w:t>
      </w:r>
    </w:p>
    <w:p w14:paraId="0ADF258A" w14:textId="77777777" w:rsidR="000712E2" w:rsidRDefault="000712E2" w:rsidP="00716C89">
      <w:pPr>
        <w:rPr>
          <w:rFonts w:cs="Arial"/>
          <w:sz w:val="22"/>
          <w:szCs w:val="22"/>
        </w:rPr>
      </w:pPr>
    </w:p>
    <w:p w14:paraId="2DAFDF6C" w14:textId="25E3C6C5" w:rsidR="000712E2" w:rsidRDefault="000712E2" w:rsidP="00716C89">
      <w:pPr>
        <w:rPr>
          <w:rFonts w:cs="Arial"/>
          <w:sz w:val="22"/>
          <w:szCs w:val="22"/>
        </w:rPr>
      </w:pPr>
      <w:r>
        <w:rPr>
          <w:rFonts w:cs="Arial"/>
          <w:sz w:val="22"/>
          <w:szCs w:val="22"/>
        </w:rPr>
        <w:t>In terms of performance, the ICVS achieved a</w:t>
      </w:r>
      <w:r w:rsidR="0079562D">
        <w:rPr>
          <w:rFonts w:cs="Arial"/>
          <w:sz w:val="22"/>
          <w:szCs w:val="22"/>
        </w:rPr>
        <w:t xml:space="preserve"> ‘Code Compliant’</w:t>
      </w:r>
      <w:r>
        <w:rPr>
          <w:rFonts w:cs="Arial"/>
          <w:sz w:val="22"/>
          <w:szCs w:val="22"/>
        </w:rPr>
        <w:t xml:space="preserve"> award in 2019 </w:t>
      </w:r>
      <w:r w:rsidR="0079562D">
        <w:rPr>
          <w:rFonts w:cs="Arial"/>
          <w:sz w:val="22"/>
          <w:szCs w:val="22"/>
        </w:rPr>
        <w:t xml:space="preserve">from the Independent Custody Visiting Association </w:t>
      </w:r>
      <w:r>
        <w:rPr>
          <w:rFonts w:cs="Arial"/>
          <w:sz w:val="22"/>
          <w:szCs w:val="22"/>
        </w:rPr>
        <w:t>and would continue to look after the rights of detainees as well as the facilities.</w:t>
      </w:r>
    </w:p>
    <w:p w14:paraId="104EA745" w14:textId="77777777" w:rsidR="000712E2" w:rsidRDefault="000712E2" w:rsidP="00716C89">
      <w:pPr>
        <w:rPr>
          <w:rFonts w:cs="Arial"/>
          <w:sz w:val="22"/>
          <w:szCs w:val="22"/>
        </w:rPr>
      </w:pPr>
    </w:p>
    <w:p w14:paraId="3473AF19" w14:textId="42ECA0BC" w:rsidR="000712E2" w:rsidRDefault="000712E2" w:rsidP="00716C89">
      <w:pPr>
        <w:rPr>
          <w:rFonts w:cs="Arial"/>
          <w:sz w:val="22"/>
          <w:szCs w:val="22"/>
        </w:rPr>
      </w:pPr>
      <w:r>
        <w:rPr>
          <w:rFonts w:cs="Arial"/>
          <w:sz w:val="22"/>
          <w:szCs w:val="22"/>
        </w:rPr>
        <w:t>The PCC ENDORSED the ICVS Annual Report as a true record of activities for the reported period.</w:t>
      </w:r>
    </w:p>
    <w:p w14:paraId="0F871C87" w14:textId="77777777" w:rsidR="000712E2" w:rsidRPr="002D7F2F" w:rsidRDefault="000712E2" w:rsidP="00716C89">
      <w:pPr>
        <w:rPr>
          <w:rFonts w:cs="Arial"/>
          <w:sz w:val="22"/>
          <w:szCs w:val="22"/>
        </w:rPr>
      </w:pPr>
    </w:p>
    <w:p w14:paraId="55527FCC" w14:textId="77777777" w:rsidR="00226AC3" w:rsidRPr="00693845" w:rsidRDefault="00226AC3" w:rsidP="00716C89">
      <w:pPr>
        <w:rPr>
          <w:rFonts w:cs="Arial"/>
          <w:b/>
          <w:sz w:val="22"/>
          <w:szCs w:val="22"/>
        </w:rPr>
      </w:pPr>
    </w:p>
    <w:p w14:paraId="4A4D419D" w14:textId="1E2373A1" w:rsidR="00665348" w:rsidRDefault="00665348" w:rsidP="00716C89">
      <w:pPr>
        <w:rPr>
          <w:rFonts w:cs="Arial"/>
          <w:b/>
          <w:sz w:val="22"/>
          <w:szCs w:val="22"/>
        </w:rPr>
      </w:pPr>
      <w:r w:rsidRPr="00693845">
        <w:rPr>
          <w:rFonts w:cs="Arial"/>
          <w:b/>
          <w:sz w:val="22"/>
          <w:szCs w:val="22"/>
        </w:rPr>
        <w:t>10.</w:t>
      </w:r>
      <w:r w:rsidRPr="00693845">
        <w:rPr>
          <w:rFonts w:cs="Arial"/>
          <w:b/>
          <w:sz w:val="22"/>
          <w:szCs w:val="22"/>
        </w:rPr>
        <w:tab/>
      </w:r>
      <w:r w:rsidR="00693845">
        <w:rPr>
          <w:rFonts w:cs="Arial"/>
          <w:b/>
          <w:sz w:val="22"/>
          <w:szCs w:val="22"/>
        </w:rPr>
        <w:t>PCC ANNUAL REPORT 2018/19</w:t>
      </w:r>
    </w:p>
    <w:p w14:paraId="6531F47E" w14:textId="77777777" w:rsidR="002D7F2F" w:rsidRDefault="002D7F2F" w:rsidP="00716C89">
      <w:pPr>
        <w:rPr>
          <w:rFonts w:cs="Arial"/>
          <w:b/>
          <w:sz w:val="22"/>
          <w:szCs w:val="22"/>
        </w:rPr>
      </w:pPr>
    </w:p>
    <w:p w14:paraId="52A6E1B9" w14:textId="66B05CFE" w:rsidR="00F2468D" w:rsidRPr="00F2468D" w:rsidRDefault="0079562D" w:rsidP="00716C89">
      <w:pPr>
        <w:rPr>
          <w:rFonts w:cs="Arial"/>
          <w:sz w:val="22"/>
          <w:szCs w:val="22"/>
        </w:rPr>
      </w:pPr>
      <w:r>
        <w:rPr>
          <w:rFonts w:cs="Arial"/>
          <w:sz w:val="22"/>
          <w:szCs w:val="22"/>
        </w:rPr>
        <w:t xml:space="preserve">It was noted that the </w:t>
      </w:r>
      <w:r w:rsidR="00F2468D">
        <w:rPr>
          <w:rFonts w:cs="Arial"/>
          <w:sz w:val="22"/>
          <w:szCs w:val="22"/>
        </w:rPr>
        <w:t>PCC</w:t>
      </w:r>
      <w:r>
        <w:rPr>
          <w:rFonts w:cs="Arial"/>
          <w:sz w:val="22"/>
          <w:szCs w:val="22"/>
        </w:rPr>
        <w:t>’s</w:t>
      </w:r>
      <w:r w:rsidR="00F2468D">
        <w:rPr>
          <w:rFonts w:cs="Arial"/>
          <w:sz w:val="22"/>
          <w:szCs w:val="22"/>
        </w:rPr>
        <w:t xml:space="preserve"> Annual Report 2018/19 had been </w:t>
      </w:r>
      <w:r>
        <w:rPr>
          <w:rFonts w:cs="Arial"/>
          <w:sz w:val="22"/>
          <w:szCs w:val="22"/>
        </w:rPr>
        <w:t xml:space="preserve">presented to and </w:t>
      </w:r>
      <w:r w:rsidR="00F2468D">
        <w:rPr>
          <w:rFonts w:cs="Arial"/>
          <w:sz w:val="22"/>
          <w:szCs w:val="22"/>
        </w:rPr>
        <w:t xml:space="preserve">endorsed by the </w:t>
      </w:r>
      <w:r>
        <w:rPr>
          <w:rFonts w:cs="Arial"/>
          <w:sz w:val="22"/>
          <w:szCs w:val="22"/>
        </w:rPr>
        <w:t xml:space="preserve">Thames Valley </w:t>
      </w:r>
      <w:r w:rsidR="00F2468D">
        <w:rPr>
          <w:rFonts w:cs="Arial"/>
          <w:sz w:val="22"/>
          <w:szCs w:val="22"/>
        </w:rPr>
        <w:t xml:space="preserve">Police and Crime Panel </w:t>
      </w:r>
      <w:r>
        <w:rPr>
          <w:rFonts w:cs="Arial"/>
          <w:sz w:val="22"/>
          <w:szCs w:val="22"/>
        </w:rPr>
        <w:t>and published on the PCC’s website</w:t>
      </w:r>
      <w:r w:rsidR="00F2468D">
        <w:rPr>
          <w:rFonts w:cs="Arial"/>
          <w:sz w:val="22"/>
          <w:szCs w:val="22"/>
        </w:rPr>
        <w:t>.</w:t>
      </w:r>
    </w:p>
    <w:p w14:paraId="10DB0FEF" w14:textId="77777777" w:rsidR="00665348" w:rsidRDefault="00665348" w:rsidP="00716C89">
      <w:pPr>
        <w:rPr>
          <w:rFonts w:cs="Arial"/>
          <w:b/>
          <w:sz w:val="22"/>
          <w:szCs w:val="22"/>
        </w:rPr>
      </w:pPr>
    </w:p>
    <w:p w14:paraId="58FD8F52" w14:textId="77777777" w:rsidR="00226AC3" w:rsidRPr="00693845" w:rsidRDefault="00226AC3" w:rsidP="00716C89">
      <w:pPr>
        <w:rPr>
          <w:rFonts w:cs="Arial"/>
          <w:b/>
          <w:sz w:val="22"/>
          <w:szCs w:val="22"/>
        </w:rPr>
      </w:pPr>
    </w:p>
    <w:p w14:paraId="599DF166" w14:textId="51179EB6" w:rsidR="00665348" w:rsidRDefault="00665348" w:rsidP="00716C89">
      <w:pPr>
        <w:rPr>
          <w:rFonts w:cs="Arial"/>
          <w:b/>
          <w:sz w:val="22"/>
          <w:szCs w:val="22"/>
        </w:rPr>
      </w:pPr>
      <w:r w:rsidRPr="00693845">
        <w:rPr>
          <w:rFonts w:cs="Arial"/>
          <w:b/>
          <w:sz w:val="22"/>
          <w:szCs w:val="22"/>
        </w:rPr>
        <w:t>11.</w:t>
      </w:r>
      <w:r w:rsidRPr="00693845">
        <w:rPr>
          <w:rFonts w:cs="Arial"/>
          <w:b/>
          <w:sz w:val="22"/>
          <w:szCs w:val="22"/>
        </w:rPr>
        <w:tab/>
      </w:r>
      <w:r w:rsidR="00693845">
        <w:rPr>
          <w:rFonts w:cs="Arial"/>
          <w:b/>
          <w:sz w:val="22"/>
          <w:szCs w:val="22"/>
        </w:rPr>
        <w:t>HMICFRS UPDATE REPORT</w:t>
      </w:r>
    </w:p>
    <w:p w14:paraId="0F679D94" w14:textId="77777777" w:rsidR="002D7F2F" w:rsidRDefault="002D7F2F" w:rsidP="00716C89">
      <w:pPr>
        <w:rPr>
          <w:rFonts w:cs="Arial"/>
          <w:b/>
          <w:sz w:val="22"/>
          <w:szCs w:val="22"/>
        </w:rPr>
      </w:pPr>
    </w:p>
    <w:p w14:paraId="1514E8AC" w14:textId="099C5511" w:rsidR="002D7F2F" w:rsidRDefault="001A7EB1" w:rsidP="00716C89">
      <w:pPr>
        <w:rPr>
          <w:rFonts w:cs="Arial"/>
          <w:sz w:val="22"/>
          <w:szCs w:val="22"/>
        </w:rPr>
      </w:pPr>
      <w:r>
        <w:rPr>
          <w:rFonts w:cs="Arial"/>
          <w:sz w:val="22"/>
          <w:szCs w:val="22"/>
        </w:rPr>
        <w:t>The HMICFRS briefing paper updated the PCC with regard to national or thematic reports that had been published by HMICFRS during this reporting period. Cat Hemmings (CH) ran through sections of the report noting that between 21 and 25 January 2019, Ofsted, the Care Quality Commission (CQC), HMICFRS and HMI Probation carried out a joint inspection of the multi-agency response to abuse and neglect in Bracknell Forest which focussed on a number of areas.</w:t>
      </w:r>
    </w:p>
    <w:p w14:paraId="194F1319" w14:textId="77777777" w:rsidR="001A7EB1" w:rsidRDefault="001A7EB1" w:rsidP="00716C89">
      <w:pPr>
        <w:rPr>
          <w:rFonts w:cs="Arial"/>
          <w:sz w:val="22"/>
          <w:szCs w:val="22"/>
        </w:rPr>
      </w:pPr>
    </w:p>
    <w:p w14:paraId="4D781C61" w14:textId="294CA308" w:rsidR="001A7EB1" w:rsidRDefault="001A7EB1" w:rsidP="00716C89">
      <w:pPr>
        <w:rPr>
          <w:rFonts w:cs="Arial"/>
          <w:sz w:val="22"/>
          <w:szCs w:val="22"/>
        </w:rPr>
      </w:pPr>
      <w:r>
        <w:rPr>
          <w:rFonts w:cs="Arial"/>
          <w:sz w:val="22"/>
          <w:szCs w:val="22"/>
        </w:rPr>
        <w:t>The inclusion of a permanent police presence in each of the six MASHs in Berkshire represented significant investment from TVP to ensure that staff work</w:t>
      </w:r>
      <w:r w:rsidR="0005603C">
        <w:rPr>
          <w:rFonts w:cs="Arial"/>
          <w:sz w:val="22"/>
          <w:szCs w:val="22"/>
        </w:rPr>
        <w:t>ed</w:t>
      </w:r>
      <w:r>
        <w:rPr>
          <w:rFonts w:cs="Arial"/>
          <w:sz w:val="22"/>
          <w:szCs w:val="22"/>
        </w:rPr>
        <w:t xml:space="preserve"> across all areas of vulnerability.  This was reinforced by a dedicated police supervisor at each MASH to offer resilience and flexibility across the service.  There were no backlogs in the work of the police team in the MASH and staff responded in a timely way to requests for information made by the local authority and other partner agencies.</w:t>
      </w:r>
    </w:p>
    <w:p w14:paraId="34AF7B4E" w14:textId="77777777" w:rsidR="001A7EB1" w:rsidRDefault="001A7EB1" w:rsidP="00716C89">
      <w:pPr>
        <w:rPr>
          <w:rFonts w:cs="Arial"/>
          <w:sz w:val="22"/>
          <w:szCs w:val="22"/>
        </w:rPr>
      </w:pPr>
    </w:p>
    <w:p w14:paraId="0097A7AA" w14:textId="0690471A" w:rsidR="00F06885" w:rsidRDefault="001A7EB1" w:rsidP="00716C89">
      <w:pPr>
        <w:rPr>
          <w:rFonts w:cs="Arial"/>
          <w:sz w:val="22"/>
          <w:szCs w:val="22"/>
        </w:rPr>
      </w:pPr>
      <w:r>
        <w:rPr>
          <w:rFonts w:cs="Arial"/>
          <w:sz w:val="22"/>
          <w:szCs w:val="22"/>
        </w:rPr>
        <w:t xml:space="preserve">(JC) would liaise with </w:t>
      </w:r>
      <w:r w:rsidR="00F06885">
        <w:rPr>
          <w:rFonts w:cs="Arial"/>
          <w:sz w:val="22"/>
          <w:szCs w:val="22"/>
        </w:rPr>
        <w:t xml:space="preserve">D/Supt </w:t>
      </w:r>
      <w:r>
        <w:rPr>
          <w:rFonts w:cs="Arial"/>
          <w:sz w:val="22"/>
          <w:szCs w:val="22"/>
        </w:rPr>
        <w:t xml:space="preserve">Nick John </w:t>
      </w:r>
      <w:r w:rsidR="00090BCA">
        <w:rPr>
          <w:rFonts w:cs="Arial"/>
          <w:sz w:val="22"/>
          <w:szCs w:val="22"/>
        </w:rPr>
        <w:t xml:space="preserve">to </w:t>
      </w:r>
      <w:r>
        <w:rPr>
          <w:rFonts w:cs="Arial"/>
          <w:sz w:val="22"/>
          <w:szCs w:val="22"/>
        </w:rPr>
        <w:t xml:space="preserve">ask for an update </w:t>
      </w:r>
      <w:r w:rsidR="00F06885">
        <w:rPr>
          <w:rFonts w:cs="Arial"/>
          <w:sz w:val="22"/>
          <w:szCs w:val="22"/>
        </w:rPr>
        <w:t xml:space="preserve">on </w:t>
      </w:r>
      <w:r>
        <w:rPr>
          <w:rFonts w:cs="Arial"/>
          <w:sz w:val="22"/>
          <w:szCs w:val="22"/>
        </w:rPr>
        <w:t>the Berkshire MASH and to think about whether changes to resources would occur.  (JS) would share</w:t>
      </w:r>
      <w:r w:rsidR="0005603C">
        <w:rPr>
          <w:rFonts w:cs="Arial"/>
          <w:sz w:val="22"/>
          <w:szCs w:val="22"/>
        </w:rPr>
        <w:t xml:space="preserve"> any</w:t>
      </w:r>
      <w:r>
        <w:rPr>
          <w:rFonts w:cs="Arial"/>
          <w:sz w:val="22"/>
          <w:szCs w:val="22"/>
        </w:rPr>
        <w:t xml:space="preserve"> findings with the PCC.</w:t>
      </w:r>
      <w:r w:rsidR="0005603C">
        <w:rPr>
          <w:rFonts w:cs="Arial"/>
          <w:sz w:val="22"/>
          <w:szCs w:val="22"/>
        </w:rPr>
        <w:t xml:space="preserve">  </w:t>
      </w:r>
      <w:r w:rsidR="00CC641F">
        <w:rPr>
          <w:rFonts w:cs="Arial"/>
          <w:sz w:val="22"/>
          <w:szCs w:val="22"/>
        </w:rPr>
        <w:t xml:space="preserve">(JC) noted that HMICFRS required the PCC to </w:t>
      </w:r>
      <w:r w:rsidR="0079562D">
        <w:rPr>
          <w:rFonts w:cs="Arial"/>
          <w:sz w:val="22"/>
          <w:szCs w:val="22"/>
        </w:rPr>
        <w:t xml:space="preserve">publish any responses of the PCC and Chief Constable to an HMICFRS report </w:t>
      </w:r>
      <w:r w:rsidR="00CC641F">
        <w:rPr>
          <w:rFonts w:cs="Arial"/>
          <w:sz w:val="22"/>
          <w:szCs w:val="22"/>
        </w:rPr>
        <w:t>and (PH) would liaise with (JC) once HMICFRS had defined their guidance although as yet, th</w:t>
      </w:r>
      <w:r w:rsidR="0005603C">
        <w:rPr>
          <w:rFonts w:cs="Arial"/>
          <w:sz w:val="22"/>
          <w:szCs w:val="22"/>
        </w:rPr>
        <w:t xml:space="preserve">is had not yet been </w:t>
      </w:r>
      <w:r w:rsidR="00CC641F">
        <w:rPr>
          <w:rFonts w:cs="Arial"/>
          <w:sz w:val="22"/>
          <w:szCs w:val="22"/>
        </w:rPr>
        <w:t>finalised.</w:t>
      </w:r>
    </w:p>
    <w:p w14:paraId="3FFDA766" w14:textId="77777777" w:rsidR="00CC641F" w:rsidRDefault="00CC641F" w:rsidP="00716C89">
      <w:pPr>
        <w:rPr>
          <w:rFonts w:cs="Arial"/>
          <w:sz w:val="22"/>
          <w:szCs w:val="22"/>
        </w:rPr>
      </w:pPr>
    </w:p>
    <w:p w14:paraId="010BCD13" w14:textId="1822092E" w:rsidR="00CC641F" w:rsidRDefault="00CC641F" w:rsidP="00716C89">
      <w:pPr>
        <w:rPr>
          <w:rFonts w:cs="Arial"/>
          <w:sz w:val="22"/>
          <w:szCs w:val="22"/>
        </w:rPr>
      </w:pPr>
      <w:r>
        <w:rPr>
          <w:rFonts w:cs="Arial"/>
          <w:sz w:val="22"/>
          <w:szCs w:val="22"/>
        </w:rPr>
        <w:t xml:space="preserve">In conclusion, HMICFRS would share the reports with departmental leads and senior officers for information.  The recommendations would be captured on the Force Recommendations Register for consideration, review and to action accordingly.  </w:t>
      </w:r>
    </w:p>
    <w:p w14:paraId="3930971D" w14:textId="77777777" w:rsidR="00CC641F" w:rsidRDefault="00CC641F" w:rsidP="00716C89">
      <w:pPr>
        <w:rPr>
          <w:rFonts w:cs="Arial"/>
          <w:sz w:val="22"/>
          <w:szCs w:val="22"/>
        </w:rPr>
      </w:pPr>
    </w:p>
    <w:p w14:paraId="3BA69E40" w14:textId="4E0E3F9A" w:rsidR="00CC641F" w:rsidRDefault="00CC641F" w:rsidP="00716C89">
      <w:pPr>
        <w:rPr>
          <w:rFonts w:cs="Arial"/>
          <w:sz w:val="22"/>
          <w:szCs w:val="22"/>
        </w:rPr>
      </w:pPr>
      <w:r>
        <w:rPr>
          <w:rFonts w:cs="Arial"/>
          <w:sz w:val="22"/>
          <w:szCs w:val="22"/>
        </w:rPr>
        <w:t>The PCC NOTED the update and recommendation</w:t>
      </w:r>
      <w:r w:rsidR="0005603C">
        <w:rPr>
          <w:rFonts w:cs="Arial"/>
          <w:sz w:val="22"/>
          <w:szCs w:val="22"/>
        </w:rPr>
        <w:t xml:space="preserve"> to provide a response to HMICFRS in due course</w:t>
      </w:r>
      <w:r>
        <w:rPr>
          <w:rFonts w:cs="Arial"/>
          <w:sz w:val="22"/>
          <w:szCs w:val="22"/>
        </w:rPr>
        <w:t>.</w:t>
      </w:r>
    </w:p>
    <w:p w14:paraId="680476A7" w14:textId="77777777" w:rsidR="0079562D" w:rsidRDefault="0079562D" w:rsidP="001A7EB1">
      <w:pPr>
        <w:rPr>
          <w:rFonts w:cs="Arial"/>
          <w:color w:val="FF0000"/>
          <w:sz w:val="22"/>
          <w:szCs w:val="22"/>
        </w:rPr>
      </w:pPr>
    </w:p>
    <w:p w14:paraId="77499D3A" w14:textId="61E5ECCD" w:rsidR="001A7EB1" w:rsidRDefault="001A7EB1" w:rsidP="001A7EB1">
      <w:pPr>
        <w:rPr>
          <w:rFonts w:cs="Arial"/>
          <w:color w:val="FF0000"/>
          <w:sz w:val="22"/>
          <w:szCs w:val="22"/>
        </w:rPr>
      </w:pPr>
      <w:r>
        <w:rPr>
          <w:rFonts w:cs="Arial"/>
          <w:color w:val="FF0000"/>
          <w:sz w:val="22"/>
          <w:szCs w:val="22"/>
        </w:rPr>
        <w:t xml:space="preserve">Action: </w:t>
      </w:r>
      <w:r w:rsidRPr="001A7EB1">
        <w:rPr>
          <w:rFonts w:cs="Arial"/>
          <w:color w:val="FF0000"/>
          <w:sz w:val="22"/>
          <w:szCs w:val="22"/>
        </w:rPr>
        <w:t xml:space="preserve">(JC) </w:t>
      </w:r>
      <w:r>
        <w:rPr>
          <w:rFonts w:cs="Arial"/>
          <w:color w:val="FF0000"/>
          <w:sz w:val="22"/>
          <w:szCs w:val="22"/>
        </w:rPr>
        <w:t xml:space="preserve">to </w:t>
      </w:r>
      <w:r w:rsidRPr="001A7EB1">
        <w:rPr>
          <w:rFonts w:cs="Arial"/>
          <w:color w:val="FF0000"/>
          <w:sz w:val="22"/>
          <w:szCs w:val="22"/>
        </w:rPr>
        <w:t xml:space="preserve">liaise with </w:t>
      </w:r>
      <w:r w:rsidR="00F06885">
        <w:rPr>
          <w:rFonts w:cs="Arial"/>
          <w:color w:val="FF0000"/>
          <w:sz w:val="22"/>
          <w:szCs w:val="22"/>
        </w:rPr>
        <w:t xml:space="preserve">D/Supt </w:t>
      </w:r>
      <w:r w:rsidRPr="001A7EB1">
        <w:rPr>
          <w:rFonts w:cs="Arial"/>
          <w:color w:val="FF0000"/>
          <w:sz w:val="22"/>
          <w:szCs w:val="22"/>
        </w:rPr>
        <w:t xml:space="preserve">Nick John </w:t>
      </w:r>
      <w:r>
        <w:rPr>
          <w:rFonts w:cs="Arial"/>
          <w:color w:val="FF0000"/>
          <w:sz w:val="22"/>
          <w:szCs w:val="22"/>
        </w:rPr>
        <w:t xml:space="preserve">to </w:t>
      </w:r>
      <w:r w:rsidRPr="001A7EB1">
        <w:rPr>
          <w:rFonts w:cs="Arial"/>
          <w:color w:val="FF0000"/>
          <w:sz w:val="22"/>
          <w:szCs w:val="22"/>
        </w:rPr>
        <w:t xml:space="preserve">ask for an update </w:t>
      </w:r>
      <w:r>
        <w:rPr>
          <w:rFonts w:cs="Arial"/>
          <w:color w:val="FF0000"/>
          <w:sz w:val="22"/>
          <w:szCs w:val="22"/>
        </w:rPr>
        <w:t xml:space="preserve">in relation to </w:t>
      </w:r>
      <w:r w:rsidRPr="001A7EB1">
        <w:rPr>
          <w:rFonts w:cs="Arial"/>
          <w:color w:val="FF0000"/>
          <w:sz w:val="22"/>
          <w:szCs w:val="22"/>
        </w:rPr>
        <w:t xml:space="preserve">the Berkshire MASH </w:t>
      </w:r>
      <w:r w:rsidR="00F06885">
        <w:rPr>
          <w:rFonts w:cs="Arial"/>
          <w:color w:val="FF0000"/>
          <w:sz w:val="22"/>
          <w:szCs w:val="22"/>
        </w:rPr>
        <w:t xml:space="preserve">and </w:t>
      </w:r>
      <w:r w:rsidRPr="001A7EB1">
        <w:rPr>
          <w:rFonts w:cs="Arial"/>
          <w:color w:val="FF0000"/>
          <w:sz w:val="22"/>
          <w:szCs w:val="22"/>
        </w:rPr>
        <w:t>whether changes to resources would occur.  (JS) would share findings with the PCC.</w:t>
      </w:r>
    </w:p>
    <w:p w14:paraId="22770342" w14:textId="77777777" w:rsidR="00CC641F" w:rsidRDefault="00CC641F" w:rsidP="001A7EB1">
      <w:pPr>
        <w:rPr>
          <w:rFonts w:cs="Arial"/>
          <w:color w:val="FF0000"/>
          <w:sz w:val="22"/>
          <w:szCs w:val="22"/>
        </w:rPr>
      </w:pPr>
    </w:p>
    <w:p w14:paraId="4AC4C920" w14:textId="7A64BBC5" w:rsidR="00CC641F" w:rsidRPr="001A7EB1" w:rsidRDefault="00CC641F" w:rsidP="001A7EB1">
      <w:pPr>
        <w:rPr>
          <w:rFonts w:cs="Arial"/>
          <w:color w:val="FF0000"/>
          <w:sz w:val="22"/>
          <w:szCs w:val="22"/>
        </w:rPr>
      </w:pPr>
      <w:r>
        <w:rPr>
          <w:rFonts w:cs="Arial"/>
          <w:color w:val="FF0000"/>
          <w:sz w:val="22"/>
          <w:szCs w:val="22"/>
        </w:rPr>
        <w:t>Action: (PH) to liaise with (JC) once HMICFRS had defined their guidance and update HMICFRS thereafter.</w:t>
      </w:r>
    </w:p>
    <w:p w14:paraId="6B68704B" w14:textId="77777777" w:rsidR="001A7EB1" w:rsidRDefault="001A7EB1" w:rsidP="00716C89">
      <w:pPr>
        <w:rPr>
          <w:rFonts w:cs="Arial"/>
          <w:sz w:val="22"/>
          <w:szCs w:val="22"/>
        </w:rPr>
      </w:pPr>
    </w:p>
    <w:p w14:paraId="0CDDFD02" w14:textId="77777777" w:rsidR="00226AC3" w:rsidRPr="00693845" w:rsidRDefault="00226AC3" w:rsidP="00716C89">
      <w:pPr>
        <w:rPr>
          <w:rFonts w:cs="Arial"/>
          <w:b/>
          <w:sz w:val="22"/>
          <w:szCs w:val="22"/>
        </w:rPr>
      </w:pPr>
    </w:p>
    <w:p w14:paraId="610E79D5" w14:textId="256A6217" w:rsidR="00665348" w:rsidRDefault="00665348" w:rsidP="00716C89">
      <w:pPr>
        <w:rPr>
          <w:rFonts w:cs="Arial"/>
          <w:b/>
          <w:sz w:val="22"/>
          <w:szCs w:val="22"/>
        </w:rPr>
      </w:pPr>
      <w:r w:rsidRPr="00693845">
        <w:rPr>
          <w:rFonts w:cs="Arial"/>
          <w:b/>
          <w:sz w:val="22"/>
          <w:szCs w:val="22"/>
        </w:rPr>
        <w:t>12.</w:t>
      </w:r>
      <w:r w:rsidR="00693845">
        <w:rPr>
          <w:rFonts w:cs="Arial"/>
          <w:b/>
          <w:sz w:val="22"/>
          <w:szCs w:val="22"/>
        </w:rPr>
        <w:tab/>
        <w:t xml:space="preserve">FORCE MANAGEMENT STATEMENT </w:t>
      </w:r>
    </w:p>
    <w:p w14:paraId="7F7895EA" w14:textId="77777777" w:rsidR="00CC641F" w:rsidRDefault="00CC641F" w:rsidP="00716C89">
      <w:pPr>
        <w:rPr>
          <w:rFonts w:cs="Arial"/>
          <w:b/>
          <w:sz w:val="22"/>
          <w:szCs w:val="22"/>
        </w:rPr>
      </w:pPr>
    </w:p>
    <w:p w14:paraId="14C1AFB3" w14:textId="115310C8" w:rsidR="00246257" w:rsidRDefault="00CC641F" w:rsidP="00716C89">
      <w:pPr>
        <w:rPr>
          <w:rFonts w:cs="Arial"/>
          <w:sz w:val="22"/>
          <w:szCs w:val="22"/>
        </w:rPr>
      </w:pPr>
      <w:r>
        <w:rPr>
          <w:rFonts w:cs="Arial"/>
          <w:sz w:val="22"/>
          <w:szCs w:val="22"/>
        </w:rPr>
        <w:t xml:space="preserve">(CH) presented the Force Management Statement </w:t>
      </w:r>
      <w:r w:rsidR="00246257">
        <w:rPr>
          <w:rFonts w:cs="Arial"/>
          <w:sz w:val="22"/>
          <w:szCs w:val="22"/>
        </w:rPr>
        <w:t>(FMS)</w:t>
      </w:r>
      <w:r>
        <w:rPr>
          <w:rFonts w:cs="Arial"/>
          <w:sz w:val="22"/>
          <w:szCs w:val="22"/>
        </w:rPr>
        <w:t xml:space="preserve">.  The biggest change was that it focused on </w:t>
      </w:r>
      <w:r w:rsidR="006521BC">
        <w:rPr>
          <w:rFonts w:cs="Arial"/>
          <w:sz w:val="22"/>
          <w:szCs w:val="22"/>
        </w:rPr>
        <w:t xml:space="preserve">the </w:t>
      </w:r>
      <w:r>
        <w:rPr>
          <w:rFonts w:cs="Arial"/>
          <w:sz w:val="22"/>
          <w:szCs w:val="22"/>
        </w:rPr>
        <w:t>analysis of is</w:t>
      </w:r>
      <w:r w:rsidR="00246257">
        <w:rPr>
          <w:rFonts w:cs="Arial"/>
          <w:sz w:val="22"/>
          <w:szCs w:val="22"/>
        </w:rPr>
        <w:t>sues and the need to develop it and how forces assess and plan to meet future demand.  Data and information in the FMS covered the 2018 calendar year with forecasting for the following 12-48 months.  The four step process included:</w:t>
      </w:r>
    </w:p>
    <w:p w14:paraId="3BE988FE" w14:textId="77777777" w:rsidR="00246257" w:rsidRDefault="00246257" w:rsidP="00716C89">
      <w:pPr>
        <w:rPr>
          <w:rFonts w:cs="Arial"/>
          <w:sz w:val="22"/>
          <w:szCs w:val="22"/>
        </w:rPr>
      </w:pPr>
    </w:p>
    <w:p w14:paraId="501C3249" w14:textId="7799EDFF" w:rsidR="00CC641F" w:rsidRDefault="00246257" w:rsidP="00246257">
      <w:pPr>
        <w:pStyle w:val="ListParagraph"/>
        <w:numPr>
          <w:ilvl w:val="0"/>
          <w:numId w:val="1"/>
        </w:numPr>
        <w:rPr>
          <w:sz w:val="22"/>
        </w:rPr>
      </w:pPr>
      <w:r>
        <w:rPr>
          <w:sz w:val="22"/>
        </w:rPr>
        <w:t>The demand the Force expected to face in the next four years;</w:t>
      </w:r>
    </w:p>
    <w:p w14:paraId="093955B6" w14:textId="4BC79768" w:rsidR="00246257" w:rsidRDefault="00246257" w:rsidP="00246257">
      <w:pPr>
        <w:pStyle w:val="ListParagraph"/>
        <w:numPr>
          <w:ilvl w:val="0"/>
          <w:numId w:val="1"/>
        </w:numPr>
        <w:rPr>
          <w:sz w:val="22"/>
        </w:rPr>
      </w:pPr>
      <w:r>
        <w:rPr>
          <w:sz w:val="22"/>
        </w:rPr>
        <w:t>How the Force would change and improve the conditions, capacity, capability, serviceability, performance and security of supply of its workforce and other assets to cope with that demand;</w:t>
      </w:r>
    </w:p>
    <w:p w14:paraId="0B3D5A8D" w14:textId="30ED5052" w:rsidR="00246257" w:rsidRDefault="00246257" w:rsidP="00246257">
      <w:pPr>
        <w:pStyle w:val="ListParagraph"/>
        <w:numPr>
          <w:ilvl w:val="0"/>
          <w:numId w:val="1"/>
        </w:numPr>
        <w:rPr>
          <w:sz w:val="22"/>
        </w:rPr>
      </w:pPr>
      <w:r>
        <w:rPr>
          <w:sz w:val="22"/>
        </w:rPr>
        <w:t>How the Force would improve its efficiency to make sure the gap between future demand and future capability was as small as it could reasonably be; and</w:t>
      </w:r>
    </w:p>
    <w:p w14:paraId="6793ECB9" w14:textId="7C24816F" w:rsidR="00246257" w:rsidRDefault="00246257" w:rsidP="00246257">
      <w:pPr>
        <w:pStyle w:val="ListParagraph"/>
        <w:numPr>
          <w:ilvl w:val="0"/>
          <w:numId w:val="1"/>
        </w:numPr>
        <w:rPr>
          <w:sz w:val="22"/>
        </w:rPr>
      </w:pPr>
      <w:r>
        <w:rPr>
          <w:sz w:val="22"/>
        </w:rPr>
        <w:t>The money the Force expected to have to enable all of the above.</w:t>
      </w:r>
    </w:p>
    <w:p w14:paraId="1B2F2ED6" w14:textId="77777777" w:rsidR="00246257" w:rsidRDefault="00246257" w:rsidP="00246257">
      <w:pPr>
        <w:rPr>
          <w:sz w:val="22"/>
        </w:rPr>
      </w:pPr>
    </w:p>
    <w:p w14:paraId="0364B859" w14:textId="67943331" w:rsidR="00665348" w:rsidRDefault="00246257" w:rsidP="00716C89">
      <w:pPr>
        <w:rPr>
          <w:sz w:val="22"/>
        </w:rPr>
      </w:pPr>
      <w:r>
        <w:rPr>
          <w:sz w:val="22"/>
        </w:rPr>
        <w:t xml:space="preserve">(CH) summarised the business areas in TVP which was assessed using the Bedfordshire Strategic Demand Assessment (SDA) </w:t>
      </w:r>
      <w:r w:rsidR="00F26A77">
        <w:rPr>
          <w:sz w:val="22"/>
        </w:rPr>
        <w:t>although c</w:t>
      </w:r>
      <w:r>
        <w:rPr>
          <w:sz w:val="22"/>
        </w:rPr>
        <w:t xml:space="preserve">ollaborative and </w:t>
      </w:r>
      <w:r w:rsidR="00F26A77">
        <w:rPr>
          <w:sz w:val="22"/>
        </w:rPr>
        <w:t>r</w:t>
      </w:r>
      <w:r>
        <w:rPr>
          <w:sz w:val="22"/>
        </w:rPr>
        <w:t xml:space="preserve">egional sections </w:t>
      </w:r>
      <w:r w:rsidR="00F26A77">
        <w:rPr>
          <w:sz w:val="22"/>
        </w:rPr>
        <w:t>had not been scored.  There had been a slight increase in the number of registered sex offender</w:t>
      </w:r>
      <w:r w:rsidR="006521BC">
        <w:rPr>
          <w:sz w:val="22"/>
        </w:rPr>
        <w:t>s</w:t>
      </w:r>
      <w:r w:rsidR="00F26A77">
        <w:rPr>
          <w:sz w:val="22"/>
        </w:rPr>
        <w:t xml:space="preserve"> (RSOs) within TVP and it was estimated that this number would increase.</w:t>
      </w:r>
    </w:p>
    <w:p w14:paraId="38BB5337" w14:textId="77777777" w:rsidR="00F26A77" w:rsidRDefault="00F26A77" w:rsidP="00716C89">
      <w:pPr>
        <w:rPr>
          <w:sz w:val="22"/>
        </w:rPr>
      </w:pPr>
    </w:p>
    <w:p w14:paraId="05743528" w14:textId="5DE37B39" w:rsidR="00F26A77" w:rsidRDefault="00F26A77" w:rsidP="00716C89">
      <w:pPr>
        <w:rPr>
          <w:sz w:val="22"/>
        </w:rPr>
      </w:pPr>
      <w:r>
        <w:rPr>
          <w:sz w:val="22"/>
        </w:rPr>
        <w:t>Digital demands within Forensic Services were increasing beyond expectations and had come out strongly in the report both in terms of the number of cases and volume of data per device.  Greater complexities were also leading to increasing levels of specialist downloads which w</w:t>
      </w:r>
      <w:r w:rsidR="006C056E">
        <w:rPr>
          <w:sz w:val="22"/>
        </w:rPr>
        <w:t>ere time and resource intensive.</w:t>
      </w:r>
    </w:p>
    <w:p w14:paraId="08D84DD1" w14:textId="77777777" w:rsidR="00C92B3D" w:rsidRDefault="00C92B3D" w:rsidP="00716C89">
      <w:pPr>
        <w:rPr>
          <w:sz w:val="22"/>
        </w:rPr>
      </w:pPr>
    </w:p>
    <w:p w14:paraId="6D2E134E" w14:textId="5BCF5341" w:rsidR="00C92B3D" w:rsidRDefault="00C92B3D" w:rsidP="00716C89">
      <w:pPr>
        <w:rPr>
          <w:sz w:val="22"/>
        </w:rPr>
      </w:pPr>
      <w:r>
        <w:rPr>
          <w:sz w:val="22"/>
        </w:rPr>
        <w:t xml:space="preserve">Thematic analysis of the FMS identified a number of drivers that cut across multiple business areas.  There were noticeable changes in data volumes and victim engagement.  However, the largest change was in regard to funding which had become less of a </w:t>
      </w:r>
      <w:r w:rsidR="0079562D">
        <w:rPr>
          <w:sz w:val="22"/>
        </w:rPr>
        <w:t xml:space="preserve">concern </w:t>
      </w:r>
      <w:r>
        <w:rPr>
          <w:sz w:val="22"/>
        </w:rPr>
        <w:t>since the</w:t>
      </w:r>
      <w:r w:rsidR="0079562D">
        <w:rPr>
          <w:sz w:val="22"/>
        </w:rPr>
        <w:t xml:space="preserve"> Government allowed PCCs to significantly increase their Council </w:t>
      </w:r>
      <w:r>
        <w:rPr>
          <w:sz w:val="22"/>
        </w:rPr>
        <w:t>Tax Precept</w:t>
      </w:r>
      <w:r w:rsidR="0079562D">
        <w:rPr>
          <w:sz w:val="22"/>
        </w:rPr>
        <w:t>,</w:t>
      </w:r>
      <w:r>
        <w:rPr>
          <w:sz w:val="22"/>
        </w:rPr>
        <w:t xml:space="preserve"> but </w:t>
      </w:r>
      <w:r w:rsidR="0079562D">
        <w:rPr>
          <w:sz w:val="22"/>
        </w:rPr>
        <w:t xml:space="preserve">even so </w:t>
      </w:r>
      <w:r>
        <w:rPr>
          <w:sz w:val="22"/>
        </w:rPr>
        <w:t xml:space="preserve">this </w:t>
      </w:r>
      <w:r w:rsidR="0079562D">
        <w:rPr>
          <w:sz w:val="22"/>
        </w:rPr>
        <w:t xml:space="preserve">only </w:t>
      </w:r>
      <w:r>
        <w:rPr>
          <w:sz w:val="22"/>
        </w:rPr>
        <w:t>enabled TVP to continue as they had been.  In relation to training and accreditation, (CH) noted that the organisation was moving towards skill gaps and awaited TVP’s skill profile and what it would look like.</w:t>
      </w:r>
    </w:p>
    <w:p w14:paraId="2B78EDEE" w14:textId="77777777" w:rsidR="00DD4412" w:rsidRDefault="00DD4412" w:rsidP="00716C89">
      <w:pPr>
        <w:rPr>
          <w:sz w:val="22"/>
        </w:rPr>
      </w:pPr>
    </w:p>
    <w:p w14:paraId="594C7CEE" w14:textId="3198C992" w:rsidR="00DD4412" w:rsidRDefault="00DD4412" w:rsidP="00716C89">
      <w:pPr>
        <w:rPr>
          <w:sz w:val="22"/>
        </w:rPr>
      </w:pPr>
      <w:r>
        <w:rPr>
          <w:sz w:val="22"/>
        </w:rPr>
        <w:t>The report gave a strategic understanding of where the organisation lies and would be available on the TVP website in full</w:t>
      </w:r>
      <w:r w:rsidR="0079562D">
        <w:rPr>
          <w:sz w:val="22"/>
        </w:rPr>
        <w:t xml:space="preserve"> and HMICFRS would also be producing feedback to each individual Force</w:t>
      </w:r>
      <w:r>
        <w:rPr>
          <w:sz w:val="22"/>
        </w:rPr>
        <w:t xml:space="preserve">. Plans for the September </w:t>
      </w:r>
      <w:r w:rsidR="009E1768">
        <w:rPr>
          <w:sz w:val="22"/>
        </w:rPr>
        <w:t xml:space="preserve">TVP </w:t>
      </w:r>
      <w:r>
        <w:rPr>
          <w:sz w:val="22"/>
        </w:rPr>
        <w:t>strategic day were currently being discussed to ensure people were sighted on the plan and to focus on areas where demand was needed.  (CH) confirmed that next year, TVP were looking to produce the FMS in September 2020 rather than in May 2020.</w:t>
      </w:r>
    </w:p>
    <w:p w14:paraId="6D904BAD" w14:textId="77777777" w:rsidR="00DD4412" w:rsidRDefault="00DD4412" w:rsidP="00716C89">
      <w:pPr>
        <w:rPr>
          <w:sz w:val="22"/>
        </w:rPr>
      </w:pPr>
    </w:p>
    <w:p w14:paraId="6330C367" w14:textId="502DCA28" w:rsidR="00DD4412" w:rsidRDefault="00DD4412" w:rsidP="00716C89">
      <w:pPr>
        <w:rPr>
          <w:sz w:val="22"/>
        </w:rPr>
      </w:pPr>
      <w:r>
        <w:rPr>
          <w:sz w:val="22"/>
        </w:rPr>
        <w:t>The PCC NOTED that a lot of hard work had gone into producing the FMS</w:t>
      </w:r>
      <w:r w:rsidR="009E1768">
        <w:rPr>
          <w:sz w:val="22"/>
        </w:rPr>
        <w:t xml:space="preserve"> and endorsed the content.</w:t>
      </w:r>
    </w:p>
    <w:p w14:paraId="4718A00A" w14:textId="77777777" w:rsidR="009A62F9" w:rsidRDefault="009A62F9" w:rsidP="00716C89">
      <w:pPr>
        <w:rPr>
          <w:rFonts w:cs="Arial"/>
          <w:b/>
          <w:sz w:val="22"/>
          <w:szCs w:val="22"/>
        </w:rPr>
      </w:pPr>
    </w:p>
    <w:p w14:paraId="3358B45C" w14:textId="77777777" w:rsidR="009E1768" w:rsidRDefault="009E1768" w:rsidP="00716C89">
      <w:pPr>
        <w:rPr>
          <w:rFonts w:cs="Arial"/>
          <w:b/>
          <w:sz w:val="22"/>
          <w:szCs w:val="22"/>
        </w:rPr>
      </w:pPr>
    </w:p>
    <w:p w14:paraId="204DC394" w14:textId="1EAB7883" w:rsidR="00665348" w:rsidRDefault="00665348" w:rsidP="00716C89">
      <w:pPr>
        <w:rPr>
          <w:rFonts w:cs="Arial"/>
          <w:b/>
          <w:sz w:val="22"/>
          <w:szCs w:val="22"/>
        </w:rPr>
      </w:pPr>
      <w:r w:rsidRPr="00693845">
        <w:rPr>
          <w:rFonts w:cs="Arial"/>
          <w:b/>
          <w:sz w:val="22"/>
          <w:szCs w:val="22"/>
        </w:rPr>
        <w:t>13.</w:t>
      </w:r>
      <w:r w:rsidRPr="00693845">
        <w:rPr>
          <w:rFonts w:cs="Arial"/>
          <w:b/>
          <w:sz w:val="22"/>
          <w:szCs w:val="22"/>
        </w:rPr>
        <w:tab/>
      </w:r>
      <w:r w:rsidR="00693845">
        <w:rPr>
          <w:rFonts w:cs="Arial"/>
          <w:b/>
          <w:sz w:val="22"/>
          <w:szCs w:val="22"/>
        </w:rPr>
        <w:t>REVENUE MONITORING REPORT 2019/20</w:t>
      </w:r>
    </w:p>
    <w:p w14:paraId="42AB8DDA" w14:textId="77777777" w:rsidR="002D7F2F" w:rsidRDefault="002D7F2F" w:rsidP="00716C89">
      <w:pPr>
        <w:rPr>
          <w:rFonts w:cs="Arial"/>
          <w:b/>
          <w:sz w:val="22"/>
          <w:szCs w:val="22"/>
        </w:rPr>
      </w:pPr>
    </w:p>
    <w:p w14:paraId="4A6DAA8D" w14:textId="6BD4A549" w:rsidR="002D7F2F" w:rsidRDefault="009A4223" w:rsidP="00716C89">
      <w:pPr>
        <w:rPr>
          <w:rFonts w:cs="Arial"/>
          <w:sz w:val="22"/>
          <w:szCs w:val="22"/>
        </w:rPr>
      </w:pPr>
      <w:r>
        <w:rPr>
          <w:rFonts w:cs="Arial"/>
          <w:sz w:val="22"/>
          <w:szCs w:val="22"/>
        </w:rPr>
        <w:t xml:space="preserve">It was still early </w:t>
      </w:r>
      <w:r w:rsidR="00284DF5">
        <w:rPr>
          <w:rFonts w:cs="Arial"/>
          <w:sz w:val="22"/>
          <w:szCs w:val="22"/>
        </w:rPr>
        <w:t xml:space="preserve">stages in the financial year with </w:t>
      </w:r>
      <w:r>
        <w:rPr>
          <w:rFonts w:cs="Arial"/>
          <w:sz w:val="22"/>
          <w:szCs w:val="22"/>
        </w:rPr>
        <w:t>a lot of unknowns</w:t>
      </w:r>
      <w:r w:rsidR="00284DF5">
        <w:rPr>
          <w:rFonts w:cs="Arial"/>
          <w:sz w:val="22"/>
          <w:szCs w:val="22"/>
        </w:rPr>
        <w:t xml:space="preserve"> and potential pressures which would influence the financial outturn</w:t>
      </w:r>
      <w:r>
        <w:rPr>
          <w:rFonts w:cs="Arial"/>
          <w:sz w:val="22"/>
          <w:szCs w:val="22"/>
        </w:rPr>
        <w:t xml:space="preserve">.  The pay award </w:t>
      </w:r>
      <w:r w:rsidR="00090BCA">
        <w:rPr>
          <w:rFonts w:cs="Arial"/>
          <w:sz w:val="22"/>
          <w:szCs w:val="22"/>
        </w:rPr>
        <w:t>was higher than forecast in the budget</w:t>
      </w:r>
      <w:r w:rsidR="00284DF5">
        <w:rPr>
          <w:rFonts w:cs="Arial"/>
          <w:sz w:val="22"/>
          <w:szCs w:val="22"/>
        </w:rPr>
        <w:t>.</w:t>
      </w:r>
      <w:r>
        <w:rPr>
          <w:rFonts w:cs="Arial"/>
          <w:sz w:val="22"/>
          <w:szCs w:val="22"/>
        </w:rPr>
        <w:t xml:space="preserve"> </w:t>
      </w:r>
      <w:r w:rsidR="00284DF5">
        <w:rPr>
          <w:rFonts w:cs="Arial"/>
          <w:sz w:val="22"/>
          <w:szCs w:val="22"/>
        </w:rPr>
        <w:t>Work would be m</w:t>
      </w:r>
      <w:r>
        <w:rPr>
          <w:rFonts w:cs="Arial"/>
          <w:sz w:val="22"/>
          <w:szCs w:val="22"/>
        </w:rPr>
        <w:t>onitor</w:t>
      </w:r>
      <w:r w:rsidR="00284DF5">
        <w:rPr>
          <w:rFonts w:cs="Arial"/>
          <w:sz w:val="22"/>
          <w:szCs w:val="22"/>
        </w:rPr>
        <w:t>ed</w:t>
      </w:r>
      <w:r>
        <w:rPr>
          <w:rFonts w:cs="Arial"/>
          <w:sz w:val="22"/>
          <w:szCs w:val="22"/>
        </w:rPr>
        <w:t xml:space="preserve"> over the next few months </w:t>
      </w:r>
      <w:r w:rsidR="00284DF5">
        <w:rPr>
          <w:rFonts w:cs="Arial"/>
          <w:sz w:val="22"/>
          <w:szCs w:val="22"/>
        </w:rPr>
        <w:t xml:space="preserve">and </w:t>
      </w:r>
      <w:r>
        <w:rPr>
          <w:rFonts w:cs="Arial"/>
          <w:sz w:val="22"/>
          <w:szCs w:val="22"/>
        </w:rPr>
        <w:t xml:space="preserve">some decisions </w:t>
      </w:r>
      <w:r w:rsidR="00284DF5">
        <w:rPr>
          <w:rFonts w:cs="Arial"/>
          <w:sz w:val="22"/>
          <w:szCs w:val="22"/>
        </w:rPr>
        <w:t xml:space="preserve">would </w:t>
      </w:r>
      <w:r>
        <w:rPr>
          <w:rFonts w:cs="Arial"/>
          <w:sz w:val="22"/>
          <w:szCs w:val="22"/>
        </w:rPr>
        <w:t>impact on the budget.</w:t>
      </w:r>
      <w:r w:rsidR="00284DF5">
        <w:rPr>
          <w:rFonts w:cs="Arial"/>
          <w:sz w:val="22"/>
          <w:szCs w:val="22"/>
        </w:rPr>
        <w:t xml:space="preserve">  The 2019/20 productivity plan was on target for delivery in the current year albeit issues were being identified for future years. </w:t>
      </w:r>
    </w:p>
    <w:p w14:paraId="1F1EA72B" w14:textId="77777777" w:rsidR="00284DF5" w:rsidRDefault="00284DF5" w:rsidP="00716C89">
      <w:pPr>
        <w:rPr>
          <w:rFonts w:cs="Arial"/>
          <w:sz w:val="22"/>
          <w:szCs w:val="22"/>
        </w:rPr>
      </w:pPr>
    </w:p>
    <w:p w14:paraId="73EA4937" w14:textId="0009B7D4" w:rsidR="00284DF5" w:rsidRDefault="00284DF5" w:rsidP="00716C89">
      <w:pPr>
        <w:rPr>
          <w:rFonts w:cs="Arial"/>
          <w:sz w:val="22"/>
          <w:szCs w:val="22"/>
        </w:rPr>
      </w:pPr>
      <w:r>
        <w:rPr>
          <w:rFonts w:cs="Arial"/>
          <w:sz w:val="22"/>
          <w:szCs w:val="22"/>
        </w:rPr>
        <w:t xml:space="preserve">The Force started the year with 3,825 FTE </w:t>
      </w:r>
      <w:r w:rsidR="009E1768">
        <w:rPr>
          <w:rFonts w:cs="Arial"/>
          <w:sz w:val="22"/>
          <w:szCs w:val="22"/>
        </w:rPr>
        <w:t xml:space="preserve">police officers </w:t>
      </w:r>
      <w:r>
        <w:rPr>
          <w:rFonts w:cs="Arial"/>
          <w:sz w:val="22"/>
          <w:szCs w:val="22"/>
        </w:rPr>
        <w:t xml:space="preserve">which was 30 officers below the approved establishment but this had been anticipated and within the budget would retain 56 temporary case investigators for three quarters of the year. </w:t>
      </w:r>
      <w:r w:rsidR="0056291C">
        <w:rPr>
          <w:rFonts w:cs="Arial"/>
          <w:sz w:val="22"/>
          <w:szCs w:val="22"/>
        </w:rPr>
        <w:t xml:space="preserve"> It was agreed to keep the case investigators up to the end of the financial year.</w:t>
      </w:r>
      <w:r>
        <w:rPr>
          <w:rFonts w:cs="Arial"/>
          <w:sz w:val="22"/>
          <w:szCs w:val="22"/>
        </w:rPr>
        <w:t xml:space="preserve"> The Force’s current strength was 3,836 officers (19 below establishment).  </w:t>
      </w:r>
      <w:r w:rsidR="009E1768">
        <w:rPr>
          <w:rFonts w:cs="Arial"/>
          <w:sz w:val="22"/>
          <w:szCs w:val="22"/>
        </w:rPr>
        <w:t xml:space="preserve">The </w:t>
      </w:r>
      <w:r>
        <w:rPr>
          <w:rFonts w:cs="Arial"/>
          <w:sz w:val="22"/>
          <w:szCs w:val="22"/>
        </w:rPr>
        <w:t>People Services work plan should enable the Force to achieve establishment by September 2019.</w:t>
      </w:r>
    </w:p>
    <w:p w14:paraId="1D292614" w14:textId="77777777" w:rsidR="0056291C" w:rsidRDefault="0056291C" w:rsidP="00716C89">
      <w:pPr>
        <w:rPr>
          <w:rFonts w:cs="Arial"/>
          <w:sz w:val="22"/>
          <w:szCs w:val="22"/>
        </w:rPr>
      </w:pPr>
    </w:p>
    <w:p w14:paraId="649FF096" w14:textId="7244E115" w:rsidR="00284DF5" w:rsidRDefault="00284DF5" w:rsidP="00716C89">
      <w:pPr>
        <w:rPr>
          <w:rFonts w:cs="Arial"/>
          <w:sz w:val="22"/>
          <w:szCs w:val="22"/>
        </w:rPr>
      </w:pPr>
      <w:r>
        <w:rPr>
          <w:rFonts w:cs="Arial"/>
          <w:sz w:val="22"/>
          <w:szCs w:val="22"/>
        </w:rPr>
        <w:t>The budget was currently overspent</w:t>
      </w:r>
      <w:r w:rsidR="009E1768">
        <w:rPr>
          <w:rFonts w:cs="Arial"/>
          <w:sz w:val="22"/>
          <w:szCs w:val="22"/>
        </w:rPr>
        <w:t xml:space="preserve"> against profile</w:t>
      </w:r>
      <w:r>
        <w:rPr>
          <w:rFonts w:cs="Arial"/>
          <w:sz w:val="22"/>
          <w:szCs w:val="22"/>
        </w:rPr>
        <w:t xml:space="preserve"> by £0.298m for the first two months of the year.  In 2018/19 the Forces utilisation of overtime was significant, but this had been pre-planned to maintain operational capacity with </w:t>
      </w:r>
      <w:r w:rsidR="009E1768">
        <w:rPr>
          <w:rFonts w:cs="Arial"/>
          <w:sz w:val="22"/>
          <w:szCs w:val="22"/>
        </w:rPr>
        <w:t xml:space="preserve">relatively </w:t>
      </w:r>
      <w:r>
        <w:rPr>
          <w:rFonts w:cs="Arial"/>
          <w:sz w:val="22"/>
          <w:szCs w:val="22"/>
        </w:rPr>
        <w:t xml:space="preserve">low </w:t>
      </w:r>
      <w:r w:rsidR="009E1768">
        <w:rPr>
          <w:rFonts w:cs="Arial"/>
          <w:sz w:val="22"/>
          <w:szCs w:val="22"/>
        </w:rPr>
        <w:t xml:space="preserve">numbers of </w:t>
      </w:r>
      <w:r>
        <w:rPr>
          <w:rFonts w:cs="Arial"/>
          <w:sz w:val="22"/>
          <w:szCs w:val="22"/>
        </w:rPr>
        <w:t>police officers.  However, this is being monitored closely and the Force were proactively looking at the manag</w:t>
      </w:r>
      <w:r w:rsidR="00090BCA">
        <w:rPr>
          <w:rFonts w:cs="Arial"/>
          <w:sz w:val="22"/>
          <w:szCs w:val="22"/>
        </w:rPr>
        <w:t xml:space="preserve">ement </w:t>
      </w:r>
      <w:r>
        <w:rPr>
          <w:rFonts w:cs="Arial"/>
          <w:sz w:val="22"/>
          <w:szCs w:val="22"/>
        </w:rPr>
        <w:t xml:space="preserve">of overtime to bring this down.  </w:t>
      </w:r>
    </w:p>
    <w:p w14:paraId="7B483BAF" w14:textId="77777777" w:rsidR="00284DF5" w:rsidRDefault="00284DF5" w:rsidP="00716C89">
      <w:pPr>
        <w:rPr>
          <w:rFonts w:cs="Arial"/>
          <w:sz w:val="22"/>
          <w:szCs w:val="22"/>
        </w:rPr>
      </w:pPr>
    </w:p>
    <w:p w14:paraId="62541461" w14:textId="253FD8F3" w:rsidR="00284DF5" w:rsidRDefault="00284DF5" w:rsidP="00716C89">
      <w:pPr>
        <w:rPr>
          <w:rFonts w:cs="Arial"/>
          <w:sz w:val="22"/>
          <w:szCs w:val="22"/>
        </w:rPr>
      </w:pPr>
      <w:r>
        <w:rPr>
          <w:rFonts w:cs="Arial"/>
          <w:sz w:val="22"/>
          <w:szCs w:val="22"/>
        </w:rPr>
        <w:t>(LW) noted that the PCSOs were still under strength and continued to be lower than the established budget</w:t>
      </w:r>
      <w:r w:rsidR="009E1768">
        <w:rPr>
          <w:rFonts w:cs="Arial"/>
          <w:sz w:val="22"/>
          <w:szCs w:val="22"/>
        </w:rPr>
        <w:t xml:space="preserve">, </w:t>
      </w:r>
      <w:r>
        <w:rPr>
          <w:rFonts w:cs="Arial"/>
          <w:sz w:val="22"/>
          <w:szCs w:val="22"/>
        </w:rPr>
        <w:t>hence an underspend.</w:t>
      </w:r>
    </w:p>
    <w:p w14:paraId="4EA698B8" w14:textId="77777777" w:rsidR="0056291C" w:rsidRDefault="0056291C" w:rsidP="00716C89">
      <w:pPr>
        <w:rPr>
          <w:rFonts w:cs="Arial"/>
          <w:sz w:val="22"/>
          <w:szCs w:val="22"/>
        </w:rPr>
      </w:pPr>
    </w:p>
    <w:p w14:paraId="683DA14F" w14:textId="1D72A424" w:rsidR="0056291C" w:rsidRDefault="0056291C" w:rsidP="00716C89">
      <w:pPr>
        <w:rPr>
          <w:rFonts w:cs="Arial"/>
          <w:sz w:val="22"/>
          <w:szCs w:val="22"/>
        </w:rPr>
      </w:pPr>
      <w:r>
        <w:rPr>
          <w:rFonts w:cs="Arial"/>
          <w:sz w:val="22"/>
          <w:szCs w:val="22"/>
        </w:rPr>
        <w:t xml:space="preserve">The Medium Term Financial Plan </w:t>
      </w:r>
      <w:r w:rsidR="00BC15FA">
        <w:rPr>
          <w:rFonts w:cs="Arial"/>
          <w:sz w:val="22"/>
          <w:szCs w:val="22"/>
        </w:rPr>
        <w:t xml:space="preserve">(MTFP) </w:t>
      </w:r>
      <w:r>
        <w:rPr>
          <w:rFonts w:cs="Arial"/>
          <w:sz w:val="22"/>
          <w:szCs w:val="22"/>
        </w:rPr>
        <w:t>incorporated funding for an extra 202 posts</w:t>
      </w:r>
      <w:r w:rsidR="009E1768">
        <w:rPr>
          <w:rFonts w:cs="Arial"/>
          <w:sz w:val="22"/>
          <w:szCs w:val="22"/>
        </w:rPr>
        <w:t>,</w:t>
      </w:r>
      <w:r>
        <w:rPr>
          <w:rFonts w:cs="Arial"/>
          <w:sz w:val="22"/>
          <w:szCs w:val="22"/>
        </w:rPr>
        <w:t xml:space="preserve"> i.e. 57 officers and 145 staff.  This had now been revised to 212 posts</w:t>
      </w:r>
      <w:r w:rsidR="009E1768">
        <w:rPr>
          <w:rFonts w:cs="Arial"/>
          <w:sz w:val="22"/>
          <w:szCs w:val="22"/>
        </w:rPr>
        <w:t>,</w:t>
      </w:r>
      <w:r>
        <w:rPr>
          <w:rFonts w:cs="Arial"/>
          <w:sz w:val="22"/>
          <w:szCs w:val="22"/>
        </w:rPr>
        <w:t xml:space="preserve"> i.e. 69 officers and 43 staff.  The split between officers and staff may vary slightly to ensure the right number of persons in each post.  In relation to funding in the current year, the organisation were expecting to spend £6.6m on salaries for these new posts, subject to the actual recruitment dates, plus overtime etc.  For next year this would increase to £8m+ as the organisation would expect to have all the posts for a full year.  The available £2m in the current year represented the money intended to invest in technology to improve the information and communications available to officers to improve the service provided.</w:t>
      </w:r>
    </w:p>
    <w:p w14:paraId="1AD8CC67" w14:textId="77777777" w:rsidR="00284DF5" w:rsidRDefault="00284DF5" w:rsidP="00716C89">
      <w:pPr>
        <w:rPr>
          <w:rFonts w:cs="Arial"/>
          <w:sz w:val="22"/>
          <w:szCs w:val="22"/>
        </w:rPr>
      </w:pPr>
    </w:p>
    <w:p w14:paraId="3C8FC17C" w14:textId="77C01626" w:rsidR="00284DF5" w:rsidRDefault="00284DF5" w:rsidP="00716C89">
      <w:pPr>
        <w:rPr>
          <w:rFonts w:cs="Arial"/>
          <w:sz w:val="22"/>
          <w:szCs w:val="22"/>
        </w:rPr>
      </w:pPr>
      <w:r>
        <w:rPr>
          <w:rFonts w:cs="Arial"/>
          <w:sz w:val="22"/>
          <w:szCs w:val="22"/>
        </w:rPr>
        <w:t>The PCC NOTED and APPROVED the contents of the report.</w:t>
      </w:r>
    </w:p>
    <w:p w14:paraId="66E85599" w14:textId="77777777" w:rsidR="0056291C" w:rsidRPr="009A4223" w:rsidRDefault="0056291C" w:rsidP="00716C89">
      <w:pPr>
        <w:rPr>
          <w:rFonts w:cs="Arial"/>
          <w:sz w:val="22"/>
          <w:szCs w:val="22"/>
        </w:rPr>
      </w:pPr>
    </w:p>
    <w:p w14:paraId="6254C99F" w14:textId="77777777" w:rsidR="00665348" w:rsidRPr="00693845" w:rsidRDefault="00665348" w:rsidP="00716C89">
      <w:pPr>
        <w:rPr>
          <w:rFonts w:cs="Arial"/>
          <w:b/>
          <w:sz w:val="22"/>
          <w:szCs w:val="22"/>
        </w:rPr>
      </w:pPr>
    </w:p>
    <w:p w14:paraId="3270F230" w14:textId="520FC5F4" w:rsidR="00665348" w:rsidRDefault="00665348" w:rsidP="009E1768">
      <w:pPr>
        <w:ind w:left="720" w:hanging="720"/>
        <w:rPr>
          <w:rFonts w:cs="Arial"/>
          <w:b/>
          <w:sz w:val="22"/>
          <w:szCs w:val="22"/>
        </w:rPr>
      </w:pPr>
      <w:r w:rsidRPr="00693845">
        <w:rPr>
          <w:rFonts w:cs="Arial"/>
          <w:b/>
          <w:sz w:val="22"/>
          <w:szCs w:val="22"/>
        </w:rPr>
        <w:t>14.</w:t>
      </w:r>
      <w:r w:rsidR="00693845">
        <w:rPr>
          <w:rFonts w:cs="Arial"/>
          <w:b/>
          <w:sz w:val="22"/>
          <w:szCs w:val="22"/>
        </w:rPr>
        <w:tab/>
      </w:r>
      <w:r w:rsidR="002D7F2F">
        <w:rPr>
          <w:rFonts w:cs="Arial"/>
          <w:b/>
          <w:sz w:val="22"/>
          <w:szCs w:val="22"/>
        </w:rPr>
        <w:t xml:space="preserve">MEDIUM TERM CAPITAL PLAN </w:t>
      </w:r>
      <w:r w:rsidR="00693845">
        <w:rPr>
          <w:rFonts w:cs="Arial"/>
          <w:b/>
          <w:sz w:val="22"/>
          <w:szCs w:val="22"/>
        </w:rPr>
        <w:t xml:space="preserve">2019/20 </w:t>
      </w:r>
      <w:r w:rsidR="002D7F2F">
        <w:rPr>
          <w:rFonts w:cs="Arial"/>
          <w:b/>
          <w:sz w:val="22"/>
          <w:szCs w:val="22"/>
        </w:rPr>
        <w:t>to 2022/23</w:t>
      </w:r>
      <w:r w:rsidR="009E1768">
        <w:rPr>
          <w:rFonts w:cs="Arial"/>
          <w:b/>
          <w:sz w:val="22"/>
          <w:szCs w:val="22"/>
        </w:rPr>
        <w:t xml:space="preserve"> AND</w:t>
      </w:r>
      <w:r w:rsidR="002D7F2F">
        <w:rPr>
          <w:rFonts w:cs="Arial"/>
          <w:b/>
          <w:sz w:val="22"/>
          <w:szCs w:val="22"/>
        </w:rPr>
        <w:t xml:space="preserve"> CAPITAL MONITORING REPORT 2019/20</w:t>
      </w:r>
    </w:p>
    <w:p w14:paraId="6C34D290" w14:textId="77777777" w:rsidR="002D7F2F" w:rsidRDefault="002D7F2F" w:rsidP="00716C89">
      <w:pPr>
        <w:rPr>
          <w:rFonts w:cs="Arial"/>
          <w:b/>
          <w:sz w:val="22"/>
          <w:szCs w:val="22"/>
        </w:rPr>
      </w:pPr>
    </w:p>
    <w:p w14:paraId="7FAC38A0" w14:textId="6E62BF1C" w:rsidR="00A64804" w:rsidRDefault="00BC15FA" w:rsidP="00716C89">
      <w:pPr>
        <w:rPr>
          <w:rFonts w:cs="Arial"/>
          <w:sz w:val="22"/>
          <w:szCs w:val="22"/>
        </w:rPr>
      </w:pPr>
      <w:r>
        <w:rPr>
          <w:rFonts w:cs="Arial"/>
          <w:sz w:val="22"/>
          <w:szCs w:val="22"/>
        </w:rPr>
        <w:t>The report provided both an update on the MT</w:t>
      </w:r>
      <w:r w:rsidR="009E1768">
        <w:rPr>
          <w:rFonts w:cs="Arial"/>
          <w:sz w:val="22"/>
          <w:szCs w:val="22"/>
        </w:rPr>
        <w:t>C</w:t>
      </w:r>
      <w:r>
        <w:rPr>
          <w:rFonts w:cs="Arial"/>
          <w:sz w:val="22"/>
          <w:szCs w:val="22"/>
        </w:rPr>
        <w:t xml:space="preserve">P 2019/20 to 2022/23 which included any changes since formal approval in January and also the first Capital Monitoring Report for the 2019/20 financial year. The report included </w:t>
      </w:r>
      <w:r w:rsidR="009E1768">
        <w:rPr>
          <w:rFonts w:cs="Arial"/>
          <w:sz w:val="22"/>
          <w:szCs w:val="22"/>
        </w:rPr>
        <w:t xml:space="preserve">actual </w:t>
      </w:r>
      <w:r>
        <w:rPr>
          <w:rFonts w:cs="Arial"/>
          <w:sz w:val="22"/>
          <w:szCs w:val="22"/>
        </w:rPr>
        <w:t>spend and known commitments up to the end of June 2019.</w:t>
      </w:r>
    </w:p>
    <w:p w14:paraId="1471D911" w14:textId="77777777" w:rsidR="0061146D" w:rsidRDefault="0061146D" w:rsidP="00716C89">
      <w:pPr>
        <w:rPr>
          <w:rFonts w:cs="Arial"/>
          <w:sz w:val="22"/>
          <w:szCs w:val="22"/>
        </w:rPr>
      </w:pPr>
    </w:p>
    <w:p w14:paraId="5AEC77A6" w14:textId="32C7F7C5" w:rsidR="002C319E" w:rsidRDefault="0061146D" w:rsidP="00716C89">
      <w:pPr>
        <w:rPr>
          <w:rFonts w:cs="Arial"/>
          <w:sz w:val="22"/>
          <w:szCs w:val="22"/>
        </w:rPr>
      </w:pPr>
      <w:r>
        <w:rPr>
          <w:rFonts w:cs="Arial"/>
          <w:sz w:val="22"/>
          <w:szCs w:val="22"/>
        </w:rPr>
        <w:t xml:space="preserve">In January 2019 the PCC approved the MTCP budget for 2019/20 at £26.978m and since January, a number of changes to the MTCP have taken place which included some additional approvals by the PCC in March.  (LW) made reference to the inclusion of the TVP contribution to the </w:t>
      </w:r>
      <w:r w:rsidR="009E1768">
        <w:rPr>
          <w:rFonts w:cs="Arial"/>
          <w:sz w:val="22"/>
          <w:szCs w:val="22"/>
        </w:rPr>
        <w:t xml:space="preserve">SEROCU </w:t>
      </w:r>
      <w:r>
        <w:rPr>
          <w:rFonts w:cs="Arial"/>
          <w:sz w:val="22"/>
          <w:szCs w:val="22"/>
        </w:rPr>
        <w:t>Western Hub Building including phase 1 refurbishment works estimated at £3.941m</w:t>
      </w:r>
      <w:r w:rsidR="009E1768">
        <w:rPr>
          <w:rFonts w:cs="Arial"/>
          <w:sz w:val="22"/>
          <w:szCs w:val="22"/>
        </w:rPr>
        <w:t>,</w:t>
      </w:r>
      <w:r>
        <w:rPr>
          <w:rFonts w:cs="Arial"/>
          <w:sz w:val="22"/>
          <w:szCs w:val="22"/>
        </w:rPr>
        <w:t xml:space="preserve"> subject to final quantification of the refurbishment works</w:t>
      </w:r>
      <w:r w:rsidR="009E1768">
        <w:rPr>
          <w:rFonts w:cs="Arial"/>
          <w:sz w:val="22"/>
          <w:szCs w:val="22"/>
        </w:rPr>
        <w:t>,</w:t>
      </w:r>
      <w:r>
        <w:rPr>
          <w:rFonts w:cs="Arial"/>
          <w:sz w:val="22"/>
          <w:szCs w:val="22"/>
        </w:rPr>
        <w:t xml:space="preserve"> and the purchase of Atlantic House which would provide replacement facilities for the Reading policing area. This occurred sooner than expected and hence had a required acceleration</w:t>
      </w:r>
      <w:r w:rsidR="009E1768">
        <w:rPr>
          <w:rFonts w:cs="Arial"/>
          <w:sz w:val="22"/>
          <w:szCs w:val="22"/>
        </w:rPr>
        <w:t xml:space="preserve"> in spending</w:t>
      </w:r>
      <w:r>
        <w:rPr>
          <w:rFonts w:cs="Arial"/>
          <w:sz w:val="22"/>
          <w:szCs w:val="22"/>
        </w:rPr>
        <w:t xml:space="preserve"> of £9.350m of the budget in 2019/20.  (LW) would update all figures in the autumn.</w:t>
      </w:r>
      <w:r w:rsidR="0059532D">
        <w:rPr>
          <w:rFonts w:cs="Arial"/>
          <w:sz w:val="22"/>
          <w:szCs w:val="22"/>
        </w:rPr>
        <w:t xml:space="preserve">  </w:t>
      </w:r>
      <w:r w:rsidR="002C319E">
        <w:rPr>
          <w:rFonts w:cs="Arial"/>
          <w:sz w:val="22"/>
          <w:szCs w:val="22"/>
        </w:rPr>
        <w:t>Future considerations were discussed around Atlantic House, Reading replacement and SEROCU Western Hub</w:t>
      </w:r>
      <w:r w:rsidR="0059532D">
        <w:rPr>
          <w:rFonts w:cs="Arial"/>
          <w:sz w:val="22"/>
          <w:szCs w:val="22"/>
        </w:rPr>
        <w:t>.</w:t>
      </w:r>
    </w:p>
    <w:p w14:paraId="18574EE7" w14:textId="77777777" w:rsidR="0059532D" w:rsidRDefault="0059532D" w:rsidP="00716C89">
      <w:pPr>
        <w:rPr>
          <w:rFonts w:cs="Arial"/>
          <w:sz w:val="22"/>
          <w:szCs w:val="22"/>
        </w:rPr>
      </w:pPr>
    </w:p>
    <w:p w14:paraId="2A881ED9" w14:textId="0A2559EB" w:rsidR="0059532D" w:rsidRDefault="0059532D" w:rsidP="00716C89">
      <w:pPr>
        <w:rPr>
          <w:rFonts w:cs="Arial"/>
          <w:sz w:val="22"/>
          <w:szCs w:val="22"/>
        </w:rPr>
      </w:pPr>
      <w:r>
        <w:rPr>
          <w:rFonts w:cs="Arial"/>
          <w:sz w:val="22"/>
          <w:szCs w:val="22"/>
        </w:rPr>
        <w:t xml:space="preserve">(LW) had placed an order for 1300 body worn </w:t>
      </w:r>
      <w:r w:rsidR="009E1768">
        <w:rPr>
          <w:rFonts w:cs="Arial"/>
          <w:sz w:val="22"/>
          <w:szCs w:val="22"/>
        </w:rPr>
        <w:t xml:space="preserve">video </w:t>
      </w:r>
      <w:r>
        <w:rPr>
          <w:rFonts w:cs="Arial"/>
          <w:sz w:val="22"/>
          <w:szCs w:val="22"/>
        </w:rPr>
        <w:t xml:space="preserve">devices although these had been delayed by a software issue and </w:t>
      </w:r>
      <w:r w:rsidR="009E1768">
        <w:rPr>
          <w:rFonts w:cs="Arial"/>
          <w:sz w:val="22"/>
          <w:szCs w:val="22"/>
        </w:rPr>
        <w:t xml:space="preserve">were </w:t>
      </w:r>
      <w:r>
        <w:rPr>
          <w:rFonts w:cs="Arial"/>
          <w:sz w:val="22"/>
          <w:szCs w:val="22"/>
        </w:rPr>
        <w:t xml:space="preserve">due </w:t>
      </w:r>
      <w:r w:rsidR="003D0246">
        <w:rPr>
          <w:rFonts w:cs="Arial"/>
          <w:sz w:val="22"/>
          <w:szCs w:val="22"/>
        </w:rPr>
        <w:t xml:space="preserve">in </w:t>
      </w:r>
      <w:r>
        <w:rPr>
          <w:rFonts w:cs="Arial"/>
          <w:sz w:val="22"/>
          <w:szCs w:val="22"/>
        </w:rPr>
        <w:t xml:space="preserve">October 2019.  The Windows 10 project was approaching the business pilot phase with the first wave of hardware roll out expected to begin in September.  </w:t>
      </w:r>
    </w:p>
    <w:p w14:paraId="767241E8" w14:textId="77777777" w:rsidR="0059532D" w:rsidRDefault="0059532D" w:rsidP="00716C89">
      <w:pPr>
        <w:rPr>
          <w:rFonts w:cs="Arial"/>
          <w:sz w:val="22"/>
          <w:szCs w:val="22"/>
        </w:rPr>
      </w:pPr>
    </w:p>
    <w:p w14:paraId="55F73DF9" w14:textId="77777777" w:rsidR="009E1768" w:rsidRDefault="00BC15FA" w:rsidP="00716C89">
      <w:pPr>
        <w:rPr>
          <w:rFonts w:cs="Arial"/>
          <w:sz w:val="22"/>
          <w:szCs w:val="22"/>
        </w:rPr>
      </w:pPr>
      <w:r>
        <w:rPr>
          <w:rFonts w:cs="Arial"/>
          <w:sz w:val="22"/>
          <w:szCs w:val="22"/>
        </w:rPr>
        <w:t>The PCC</w:t>
      </w:r>
      <w:r w:rsidR="009E1768">
        <w:rPr>
          <w:rFonts w:cs="Arial"/>
          <w:sz w:val="22"/>
          <w:szCs w:val="22"/>
        </w:rPr>
        <w:t>:</w:t>
      </w:r>
    </w:p>
    <w:p w14:paraId="7A1F8BFC" w14:textId="77777777" w:rsidR="009E1768" w:rsidRDefault="009E1768" w:rsidP="00716C89">
      <w:pPr>
        <w:rPr>
          <w:rFonts w:cs="Arial"/>
          <w:sz w:val="22"/>
          <w:szCs w:val="22"/>
        </w:rPr>
      </w:pPr>
    </w:p>
    <w:p w14:paraId="60A82138" w14:textId="77777777" w:rsidR="009E1768" w:rsidRDefault="00BC15FA" w:rsidP="00274AE2">
      <w:pPr>
        <w:pStyle w:val="ListParagraph"/>
        <w:numPr>
          <w:ilvl w:val="0"/>
          <w:numId w:val="4"/>
        </w:numPr>
        <w:jc w:val="both"/>
        <w:rPr>
          <w:sz w:val="22"/>
        </w:rPr>
      </w:pPr>
      <w:r w:rsidRPr="009E1768">
        <w:rPr>
          <w:sz w:val="22"/>
        </w:rPr>
        <w:t>APPROVED the updated 2019/20 Capital Budget at £53.395m</w:t>
      </w:r>
      <w:r w:rsidR="00226AC3" w:rsidRPr="009E1768">
        <w:rPr>
          <w:sz w:val="22"/>
        </w:rPr>
        <w:t>.</w:t>
      </w:r>
      <w:r w:rsidR="00C35BBF" w:rsidRPr="009E1768">
        <w:rPr>
          <w:sz w:val="22"/>
        </w:rPr>
        <w:t xml:space="preserve"> </w:t>
      </w:r>
      <w:r w:rsidR="0061146D" w:rsidRPr="009E1768">
        <w:rPr>
          <w:sz w:val="22"/>
        </w:rPr>
        <w:t xml:space="preserve"> </w:t>
      </w:r>
    </w:p>
    <w:p w14:paraId="45939DF8" w14:textId="77777777" w:rsidR="009E1768" w:rsidRDefault="0061146D" w:rsidP="00274AE2">
      <w:pPr>
        <w:pStyle w:val="ListParagraph"/>
        <w:numPr>
          <w:ilvl w:val="0"/>
          <w:numId w:val="4"/>
        </w:numPr>
        <w:jc w:val="both"/>
        <w:rPr>
          <w:sz w:val="22"/>
        </w:rPr>
      </w:pPr>
      <w:r w:rsidRPr="009E1768">
        <w:rPr>
          <w:sz w:val="22"/>
        </w:rPr>
        <w:t>APPROVED the changes to the Capital Financing, set out in paragraph 2.5</w:t>
      </w:r>
      <w:r w:rsidR="009E1768">
        <w:rPr>
          <w:sz w:val="22"/>
        </w:rPr>
        <w:t>,</w:t>
      </w:r>
      <w:r w:rsidRPr="009E1768">
        <w:rPr>
          <w:sz w:val="22"/>
        </w:rPr>
        <w:t xml:space="preserve"> including the use of £1.327m from the Optimism Bias (OB) Reserve</w:t>
      </w:r>
      <w:r w:rsidR="009E1768">
        <w:rPr>
          <w:sz w:val="22"/>
        </w:rPr>
        <w:t>.</w:t>
      </w:r>
    </w:p>
    <w:p w14:paraId="73EC97A1" w14:textId="77777777" w:rsidR="009E1768" w:rsidRDefault="0061146D" w:rsidP="00274AE2">
      <w:pPr>
        <w:pStyle w:val="ListParagraph"/>
        <w:numPr>
          <w:ilvl w:val="0"/>
          <w:numId w:val="4"/>
        </w:numPr>
        <w:jc w:val="both"/>
        <w:rPr>
          <w:sz w:val="22"/>
        </w:rPr>
      </w:pPr>
      <w:r w:rsidRPr="009E1768">
        <w:rPr>
          <w:sz w:val="22"/>
        </w:rPr>
        <w:t xml:space="preserve">NOTED that the 4 year MTCP had a small surplus at the close of the 4 year period </w:t>
      </w:r>
      <w:r w:rsidR="009E1768">
        <w:rPr>
          <w:sz w:val="22"/>
        </w:rPr>
        <w:t xml:space="preserve">and </w:t>
      </w:r>
      <w:r w:rsidRPr="009E1768">
        <w:rPr>
          <w:sz w:val="22"/>
        </w:rPr>
        <w:t xml:space="preserve">that that cash flow over the next 3 years may require some support if projects </w:t>
      </w:r>
      <w:r w:rsidR="009E1768">
        <w:rPr>
          <w:sz w:val="22"/>
        </w:rPr>
        <w:t xml:space="preserve">do </w:t>
      </w:r>
      <w:r w:rsidRPr="009E1768">
        <w:rPr>
          <w:sz w:val="22"/>
        </w:rPr>
        <w:t>not require re-phasing into later years</w:t>
      </w:r>
      <w:r w:rsidR="009E1768">
        <w:rPr>
          <w:sz w:val="22"/>
        </w:rPr>
        <w:t>.</w:t>
      </w:r>
    </w:p>
    <w:p w14:paraId="2BCEECAD" w14:textId="77777777" w:rsidR="009E1768" w:rsidRDefault="0061146D" w:rsidP="00274AE2">
      <w:pPr>
        <w:pStyle w:val="ListParagraph"/>
        <w:numPr>
          <w:ilvl w:val="0"/>
          <w:numId w:val="4"/>
        </w:numPr>
        <w:jc w:val="both"/>
        <w:rPr>
          <w:sz w:val="22"/>
        </w:rPr>
      </w:pPr>
      <w:r w:rsidRPr="009E1768">
        <w:rPr>
          <w:sz w:val="22"/>
        </w:rPr>
        <w:t>NOTED the OB Reserve currently £8.920m to support additional unplanned project costs, proposed to reduce this reserve to £7.593m</w:t>
      </w:r>
      <w:r w:rsidR="009E1768">
        <w:rPr>
          <w:sz w:val="22"/>
        </w:rPr>
        <w:t>.</w:t>
      </w:r>
    </w:p>
    <w:p w14:paraId="68D77FF8" w14:textId="3C5A7E6B" w:rsidR="00BC15FA" w:rsidRPr="009E1768" w:rsidRDefault="0061146D" w:rsidP="00274AE2">
      <w:pPr>
        <w:pStyle w:val="ListParagraph"/>
        <w:numPr>
          <w:ilvl w:val="0"/>
          <w:numId w:val="4"/>
        </w:numPr>
        <w:jc w:val="both"/>
        <w:rPr>
          <w:sz w:val="22"/>
        </w:rPr>
      </w:pPr>
      <w:r w:rsidRPr="009E1768">
        <w:rPr>
          <w:sz w:val="22"/>
        </w:rPr>
        <w:t>NOTED the budget spend to date and identified budget variances.</w:t>
      </w:r>
    </w:p>
    <w:p w14:paraId="66DA6FE3" w14:textId="77777777" w:rsidR="0061146D" w:rsidRPr="002D7F2F" w:rsidRDefault="0061146D" w:rsidP="00716C89">
      <w:pPr>
        <w:rPr>
          <w:rFonts w:cs="Arial"/>
          <w:sz w:val="22"/>
          <w:szCs w:val="22"/>
        </w:rPr>
      </w:pPr>
    </w:p>
    <w:p w14:paraId="3207F3DB" w14:textId="77777777" w:rsidR="00665348" w:rsidRDefault="00665348" w:rsidP="00716C89">
      <w:pPr>
        <w:rPr>
          <w:rFonts w:cs="Arial"/>
          <w:b/>
          <w:sz w:val="22"/>
          <w:szCs w:val="22"/>
        </w:rPr>
      </w:pPr>
    </w:p>
    <w:p w14:paraId="76B092FA" w14:textId="77777777" w:rsidR="009E1768" w:rsidRDefault="009E1768" w:rsidP="00716C89">
      <w:pPr>
        <w:rPr>
          <w:rFonts w:cs="Arial"/>
          <w:b/>
          <w:sz w:val="22"/>
          <w:szCs w:val="22"/>
        </w:rPr>
      </w:pPr>
    </w:p>
    <w:p w14:paraId="31E8B0B3" w14:textId="2EE72B11" w:rsidR="00665348" w:rsidRDefault="00665348" w:rsidP="00716C89">
      <w:pPr>
        <w:rPr>
          <w:rFonts w:cs="Arial"/>
          <w:b/>
          <w:sz w:val="22"/>
          <w:szCs w:val="22"/>
        </w:rPr>
      </w:pPr>
      <w:r w:rsidRPr="00693845">
        <w:rPr>
          <w:rFonts w:cs="Arial"/>
          <w:b/>
          <w:sz w:val="22"/>
          <w:szCs w:val="22"/>
        </w:rPr>
        <w:t>15.</w:t>
      </w:r>
      <w:r w:rsidR="00693845">
        <w:rPr>
          <w:rFonts w:cs="Arial"/>
          <w:b/>
          <w:sz w:val="22"/>
          <w:szCs w:val="22"/>
        </w:rPr>
        <w:tab/>
        <w:t>TREASURY MANAGEMENT QUARTERLY PERFORMANCE UPDATE 2019/20</w:t>
      </w:r>
    </w:p>
    <w:p w14:paraId="3AB28522" w14:textId="77777777" w:rsidR="002D7F2F" w:rsidRDefault="002D7F2F" w:rsidP="00716C89">
      <w:pPr>
        <w:rPr>
          <w:rFonts w:cs="Arial"/>
          <w:b/>
          <w:sz w:val="22"/>
          <w:szCs w:val="22"/>
        </w:rPr>
      </w:pPr>
    </w:p>
    <w:p w14:paraId="41962143" w14:textId="33B34F07" w:rsidR="00E01A2C" w:rsidRDefault="00E01A2C" w:rsidP="00716C89">
      <w:pPr>
        <w:rPr>
          <w:rFonts w:cs="Arial"/>
          <w:sz w:val="22"/>
          <w:szCs w:val="22"/>
        </w:rPr>
      </w:pPr>
      <w:r>
        <w:rPr>
          <w:rFonts w:cs="Arial"/>
          <w:sz w:val="22"/>
          <w:szCs w:val="22"/>
        </w:rPr>
        <w:t>The Treasury Management Report explained how the OPCC was complying with the agreed strategy and provided performance information for the period 1 April to 30 June 2019.</w:t>
      </w:r>
    </w:p>
    <w:p w14:paraId="00EB9737" w14:textId="77777777" w:rsidR="00945CCF" w:rsidRDefault="00945CCF" w:rsidP="00716C89">
      <w:pPr>
        <w:rPr>
          <w:rFonts w:cs="Arial"/>
          <w:sz w:val="22"/>
          <w:szCs w:val="22"/>
        </w:rPr>
      </w:pPr>
    </w:p>
    <w:p w14:paraId="1228FAC1" w14:textId="7EC66F51" w:rsidR="00E01A2C" w:rsidRDefault="00945CCF" w:rsidP="00716C89">
      <w:pPr>
        <w:rPr>
          <w:rFonts w:cs="Arial"/>
          <w:sz w:val="22"/>
          <w:szCs w:val="22"/>
        </w:rPr>
      </w:pPr>
      <w:r>
        <w:rPr>
          <w:rFonts w:cs="Arial"/>
          <w:sz w:val="22"/>
          <w:szCs w:val="22"/>
        </w:rPr>
        <w:t xml:space="preserve">(IT) confirmed he had recently had a meeting with </w:t>
      </w:r>
      <w:r w:rsidR="009E1768">
        <w:rPr>
          <w:rFonts w:cs="Arial"/>
          <w:sz w:val="22"/>
          <w:szCs w:val="22"/>
        </w:rPr>
        <w:t xml:space="preserve">the PCC’s external advisor </w:t>
      </w:r>
      <w:r w:rsidR="00671D86">
        <w:rPr>
          <w:rFonts w:cs="Arial"/>
          <w:sz w:val="22"/>
          <w:szCs w:val="22"/>
        </w:rPr>
        <w:t xml:space="preserve">in relation to the </w:t>
      </w:r>
      <w:r>
        <w:rPr>
          <w:rFonts w:cs="Arial"/>
          <w:sz w:val="22"/>
          <w:szCs w:val="22"/>
        </w:rPr>
        <w:t>treasury position.</w:t>
      </w:r>
    </w:p>
    <w:p w14:paraId="1DA97236" w14:textId="77777777" w:rsidR="009E1768" w:rsidRDefault="009E1768" w:rsidP="00716C89">
      <w:pPr>
        <w:rPr>
          <w:rFonts w:cs="Arial"/>
          <w:sz w:val="22"/>
          <w:szCs w:val="22"/>
        </w:rPr>
      </w:pPr>
    </w:p>
    <w:p w14:paraId="6914BA06" w14:textId="444B0A87" w:rsidR="00945CCF" w:rsidRDefault="00945CCF" w:rsidP="00716C89">
      <w:pPr>
        <w:rPr>
          <w:rFonts w:cs="Arial"/>
          <w:sz w:val="22"/>
          <w:szCs w:val="22"/>
        </w:rPr>
      </w:pPr>
      <w:r>
        <w:rPr>
          <w:rFonts w:cs="Arial"/>
          <w:sz w:val="22"/>
          <w:szCs w:val="22"/>
        </w:rPr>
        <w:t xml:space="preserve">The CFR had been increased by £12.2m to reflect the additional borrowing requirement in 2019/20 for Atlantic House, Reading and </w:t>
      </w:r>
      <w:r w:rsidR="00C35BBF">
        <w:rPr>
          <w:rFonts w:cs="Arial"/>
          <w:sz w:val="22"/>
          <w:szCs w:val="22"/>
        </w:rPr>
        <w:t>the SEROCU Western Hub building</w:t>
      </w:r>
      <w:r>
        <w:rPr>
          <w:rFonts w:cs="Arial"/>
          <w:sz w:val="22"/>
          <w:szCs w:val="22"/>
        </w:rPr>
        <w:t xml:space="preserve">.  </w:t>
      </w:r>
    </w:p>
    <w:p w14:paraId="486AFB16" w14:textId="77777777" w:rsidR="00B213AF" w:rsidRDefault="00B213AF" w:rsidP="00716C89">
      <w:pPr>
        <w:rPr>
          <w:rFonts w:cs="Arial"/>
          <w:sz w:val="22"/>
          <w:szCs w:val="22"/>
        </w:rPr>
      </w:pPr>
    </w:p>
    <w:p w14:paraId="2EE47815" w14:textId="0C021D0B" w:rsidR="00B213AF" w:rsidRDefault="00B213AF" w:rsidP="00716C89">
      <w:pPr>
        <w:rPr>
          <w:rFonts w:cs="Arial"/>
          <w:sz w:val="22"/>
          <w:szCs w:val="22"/>
        </w:rPr>
      </w:pPr>
      <w:r>
        <w:rPr>
          <w:rFonts w:cs="Arial"/>
          <w:sz w:val="22"/>
          <w:szCs w:val="22"/>
        </w:rPr>
        <w:t xml:space="preserve">As to short-term borrowing, </w:t>
      </w:r>
      <w:r w:rsidR="009E1768">
        <w:rPr>
          <w:rFonts w:cs="Arial"/>
          <w:sz w:val="22"/>
          <w:szCs w:val="22"/>
        </w:rPr>
        <w:t xml:space="preserve">borrowing was required on </w:t>
      </w:r>
      <w:r w:rsidR="003D0246">
        <w:rPr>
          <w:rFonts w:cs="Arial"/>
          <w:sz w:val="22"/>
          <w:szCs w:val="22"/>
        </w:rPr>
        <w:t>seven</w:t>
      </w:r>
      <w:r>
        <w:rPr>
          <w:rFonts w:cs="Arial"/>
          <w:sz w:val="22"/>
          <w:szCs w:val="22"/>
        </w:rPr>
        <w:t xml:space="preserve"> </w:t>
      </w:r>
      <w:r w:rsidR="009E1768">
        <w:rPr>
          <w:rFonts w:cs="Arial"/>
          <w:sz w:val="22"/>
          <w:szCs w:val="22"/>
        </w:rPr>
        <w:t xml:space="preserve">occasions </w:t>
      </w:r>
      <w:r>
        <w:rPr>
          <w:rFonts w:cs="Arial"/>
          <w:sz w:val="22"/>
          <w:szCs w:val="22"/>
        </w:rPr>
        <w:t xml:space="preserve">during a 3 month period (April to June 2019).  In all </w:t>
      </w:r>
      <w:r w:rsidR="003D0246">
        <w:rPr>
          <w:rFonts w:cs="Arial"/>
          <w:sz w:val="22"/>
          <w:szCs w:val="22"/>
        </w:rPr>
        <w:t>seven</w:t>
      </w:r>
      <w:r>
        <w:rPr>
          <w:rFonts w:cs="Arial"/>
          <w:sz w:val="22"/>
          <w:szCs w:val="22"/>
        </w:rPr>
        <w:t xml:space="preserve"> cases borrowing was undertaken to cover a short-term cash shortfall pending the receipt of government grants, precept income and the PWLB long-term borrowing.</w:t>
      </w:r>
    </w:p>
    <w:p w14:paraId="68B03B64" w14:textId="77777777" w:rsidR="00B213AF" w:rsidRDefault="00B213AF" w:rsidP="00716C89">
      <w:pPr>
        <w:rPr>
          <w:rFonts w:cs="Arial"/>
          <w:sz w:val="22"/>
          <w:szCs w:val="22"/>
        </w:rPr>
      </w:pPr>
    </w:p>
    <w:p w14:paraId="6EC67065" w14:textId="4820E10C" w:rsidR="00B213AF" w:rsidRDefault="00B213AF" w:rsidP="00716C89">
      <w:pPr>
        <w:rPr>
          <w:rFonts w:cs="Arial"/>
          <w:sz w:val="22"/>
          <w:szCs w:val="22"/>
        </w:rPr>
      </w:pPr>
      <w:r>
        <w:rPr>
          <w:rFonts w:cs="Arial"/>
          <w:sz w:val="22"/>
          <w:szCs w:val="22"/>
        </w:rPr>
        <w:t xml:space="preserve">The original </w:t>
      </w:r>
      <w:r w:rsidR="009E1768">
        <w:rPr>
          <w:rFonts w:cs="Arial"/>
          <w:sz w:val="22"/>
          <w:szCs w:val="22"/>
        </w:rPr>
        <w:t xml:space="preserve">borrowing </w:t>
      </w:r>
      <w:r>
        <w:rPr>
          <w:rFonts w:cs="Arial"/>
          <w:sz w:val="22"/>
          <w:szCs w:val="22"/>
        </w:rPr>
        <w:t>operational boundary limit of £55.173m encompassed long-term PWLB loans, market debt, short term loans and the finance lease for the PFI scheme in Abingdon.  This limit was exceeded during the quarter with overall borrowing presently amounting to £55.566m.  By increasing this limit by £18.2m, this would provide sufficient headroom should there be a need to take any further long-term loans for capital purposes or short loans for cashflow.  It was therefore recommended that authorised limit for external debt be increased from £75.173m to £93.373m.</w:t>
      </w:r>
    </w:p>
    <w:p w14:paraId="5C9D4A0C" w14:textId="77777777" w:rsidR="00671D86" w:rsidRDefault="00671D86" w:rsidP="00716C89">
      <w:pPr>
        <w:rPr>
          <w:rFonts w:cs="Arial"/>
          <w:sz w:val="22"/>
          <w:szCs w:val="22"/>
        </w:rPr>
      </w:pPr>
    </w:p>
    <w:p w14:paraId="192E9517" w14:textId="0BCC9F7A" w:rsidR="00671D86" w:rsidRDefault="00671D86" w:rsidP="00716C89">
      <w:pPr>
        <w:rPr>
          <w:rFonts w:cs="Arial"/>
          <w:sz w:val="22"/>
          <w:szCs w:val="22"/>
        </w:rPr>
      </w:pPr>
      <w:r>
        <w:rPr>
          <w:rFonts w:cs="Arial"/>
          <w:sz w:val="22"/>
          <w:szCs w:val="22"/>
        </w:rPr>
        <w:t>(IT) continued to summarise key points set out in the report in particular reference was made to the following sections:</w:t>
      </w:r>
    </w:p>
    <w:p w14:paraId="21A36C8E" w14:textId="77777777" w:rsidR="00671D86" w:rsidRDefault="00671D86" w:rsidP="00716C89">
      <w:pPr>
        <w:rPr>
          <w:rFonts w:cs="Arial"/>
          <w:sz w:val="22"/>
          <w:szCs w:val="22"/>
        </w:rPr>
      </w:pPr>
    </w:p>
    <w:p w14:paraId="2A47491D" w14:textId="79D017C1" w:rsidR="00671D86" w:rsidRDefault="00671D86" w:rsidP="00671D86">
      <w:pPr>
        <w:pStyle w:val="ListParagraph"/>
        <w:numPr>
          <w:ilvl w:val="0"/>
          <w:numId w:val="2"/>
        </w:numPr>
        <w:rPr>
          <w:sz w:val="22"/>
        </w:rPr>
      </w:pPr>
      <w:r>
        <w:rPr>
          <w:sz w:val="22"/>
        </w:rPr>
        <w:t>Fixed &amp; Variable Term Investments; and</w:t>
      </w:r>
    </w:p>
    <w:p w14:paraId="140452BB" w14:textId="7BD6C853" w:rsidR="00671D86" w:rsidRDefault="00671D86" w:rsidP="00671D86">
      <w:pPr>
        <w:pStyle w:val="ListParagraph"/>
        <w:numPr>
          <w:ilvl w:val="0"/>
          <w:numId w:val="2"/>
        </w:numPr>
        <w:rPr>
          <w:sz w:val="22"/>
        </w:rPr>
      </w:pPr>
      <w:r>
        <w:rPr>
          <w:sz w:val="22"/>
        </w:rPr>
        <w:t>Investment Performance – April to June 2019</w:t>
      </w:r>
    </w:p>
    <w:p w14:paraId="3F2C2DD7" w14:textId="77777777" w:rsidR="00671D86" w:rsidRDefault="00671D86" w:rsidP="00671D86">
      <w:pPr>
        <w:rPr>
          <w:sz w:val="22"/>
        </w:rPr>
      </w:pPr>
    </w:p>
    <w:p w14:paraId="3786CCF3" w14:textId="4971564D" w:rsidR="00E01A2C" w:rsidRPr="00E01A2C" w:rsidRDefault="00E01A2C" w:rsidP="00716C89">
      <w:pPr>
        <w:rPr>
          <w:rFonts w:cs="Arial"/>
          <w:sz w:val="22"/>
          <w:szCs w:val="22"/>
        </w:rPr>
      </w:pPr>
      <w:r>
        <w:rPr>
          <w:rFonts w:cs="Arial"/>
          <w:sz w:val="22"/>
          <w:szCs w:val="22"/>
        </w:rPr>
        <w:t>The PCC NOTED and APPROVED the recommendations given in the report.</w:t>
      </w:r>
    </w:p>
    <w:p w14:paraId="6DAA36FA" w14:textId="77777777" w:rsidR="002D7F2F" w:rsidRPr="002D7F2F" w:rsidRDefault="002D7F2F" w:rsidP="00716C89">
      <w:pPr>
        <w:rPr>
          <w:rFonts w:cs="Arial"/>
          <w:sz w:val="22"/>
          <w:szCs w:val="22"/>
        </w:rPr>
      </w:pPr>
    </w:p>
    <w:p w14:paraId="46CF8A49" w14:textId="77777777" w:rsidR="00665348" w:rsidRDefault="00665348" w:rsidP="00716C89">
      <w:pPr>
        <w:rPr>
          <w:rFonts w:cs="Arial"/>
          <w:b/>
          <w:sz w:val="22"/>
          <w:szCs w:val="22"/>
        </w:rPr>
      </w:pPr>
    </w:p>
    <w:p w14:paraId="15884766" w14:textId="77777777" w:rsidR="00671D86" w:rsidRPr="00693845" w:rsidRDefault="00671D86" w:rsidP="00716C89">
      <w:pPr>
        <w:rPr>
          <w:rFonts w:cs="Arial"/>
          <w:b/>
          <w:sz w:val="22"/>
          <w:szCs w:val="22"/>
        </w:rPr>
      </w:pPr>
    </w:p>
    <w:p w14:paraId="3C9665CE" w14:textId="68B03032" w:rsidR="00665348" w:rsidRDefault="00665348" w:rsidP="00716C89">
      <w:pPr>
        <w:rPr>
          <w:rFonts w:cs="Arial"/>
          <w:b/>
          <w:sz w:val="22"/>
          <w:szCs w:val="22"/>
        </w:rPr>
      </w:pPr>
      <w:r w:rsidRPr="00693845">
        <w:rPr>
          <w:rFonts w:cs="Arial"/>
          <w:b/>
          <w:sz w:val="22"/>
          <w:szCs w:val="22"/>
        </w:rPr>
        <w:t>1</w:t>
      </w:r>
      <w:r w:rsidR="002D7F2F">
        <w:rPr>
          <w:rFonts w:cs="Arial"/>
          <w:b/>
          <w:sz w:val="22"/>
          <w:szCs w:val="22"/>
        </w:rPr>
        <w:t>6</w:t>
      </w:r>
      <w:r w:rsidRPr="00693845">
        <w:rPr>
          <w:rFonts w:cs="Arial"/>
          <w:b/>
          <w:sz w:val="22"/>
          <w:szCs w:val="22"/>
        </w:rPr>
        <w:t>.</w:t>
      </w:r>
      <w:r w:rsidR="00693845">
        <w:rPr>
          <w:rFonts w:cs="Arial"/>
          <w:b/>
          <w:sz w:val="22"/>
          <w:szCs w:val="22"/>
        </w:rPr>
        <w:tab/>
        <w:t>OPCC STRATEGIC DELIVERY PLAN 2019/20</w:t>
      </w:r>
    </w:p>
    <w:p w14:paraId="360BF58E" w14:textId="77777777" w:rsidR="002D7F2F" w:rsidRDefault="002D7F2F" w:rsidP="00716C89">
      <w:pPr>
        <w:rPr>
          <w:rFonts w:cs="Arial"/>
          <w:b/>
          <w:sz w:val="22"/>
          <w:szCs w:val="22"/>
        </w:rPr>
      </w:pPr>
    </w:p>
    <w:p w14:paraId="03D80F3F" w14:textId="3415DB45" w:rsidR="002D7F2F" w:rsidRDefault="000611A7" w:rsidP="00716C89">
      <w:pPr>
        <w:rPr>
          <w:rFonts w:cs="Arial"/>
          <w:sz w:val="22"/>
          <w:szCs w:val="22"/>
        </w:rPr>
      </w:pPr>
      <w:r>
        <w:rPr>
          <w:rFonts w:cs="Arial"/>
          <w:sz w:val="22"/>
          <w:szCs w:val="22"/>
        </w:rPr>
        <w:t>The OPCC Strategic Delivery Plan covered nine separate business areas that each contained a number of ‘actions’ to be progressed during the financial year together with narrative concerning the current status of activities and progress associated with the delivery of these actions.</w:t>
      </w:r>
    </w:p>
    <w:p w14:paraId="18133646" w14:textId="77777777" w:rsidR="000611A7" w:rsidRDefault="000611A7" w:rsidP="00716C89">
      <w:pPr>
        <w:rPr>
          <w:rFonts w:cs="Arial"/>
          <w:sz w:val="22"/>
          <w:szCs w:val="22"/>
        </w:rPr>
      </w:pPr>
    </w:p>
    <w:p w14:paraId="4589B69D" w14:textId="1E8531E1" w:rsidR="000611A7" w:rsidRDefault="000611A7" w:rsidP="00716C89">
      <w:pPr>
        <w:rPr>
          <w:rFonts w:cs="Arial"/>
          <w:sz w:val="22"/>
          <w:szCs w:val="22"/>
        </w:rPr>
      </w:pPr>
      <w:r>
        <w:rPr>
          <w:rFonts w:cs="Arial"/>
          <w:sz w:val="22"/>
          <w:szCs w:val="22"/>
        </w:rPr>
        <w:t xml:space="preserve">The recurring themes were staffing issues and recruitment in the </w:t>
      </w:r>
      <w:r w:rsidR="009E1768">
        <w:rPr>
          <w:rFonts w:cs="Arial"/>
          <w:sz w:val="22"/>
          <w:szCs w:val="22"/>
        </w:rPr>
        <w:t xml:space="preserve">Victims </w:t>
      </w:r>
      <w:r>
        <w:rPr>
          <w:rFonts w:cs="Arial"/>
          <w:sz w:val="22"/>
          <w:szCs w:val="22"/>
        </w:rPr>
        <w:t xml:space="preserve">Hub.  (PH) noted that whilst delays were not good, the actions </w:t>
      </w:r>
      <w:r w:rsidR="009E1768">
        <w:rPr>
          <w:rFonts w:cs="Arial"/>
          <w:sz w:val="22"/>
          <w:szCs w:val="22"/>
        </w:rPr>
        <w:t xml:space="preserve">subject to delays </w:t>
      </w:r>
      <w:r>
        <w:rPr>
          <w:rFonts w:cs="Arial"/>
          <w:sz w:val="22"/>
          <w:szCs w:val="22"/>
        </w:rPr>
        <w:t xml:space="preserve">were not </w:t>
      </w:r>
      <w:r w:rsidR="009E1768">
        <w:rPr>
          <w:rFonts w:cs="Arial"/>
          <w:sz w:val="22"/>
          <w:szCs w:val="22"/>
        </w:rPr>
        <w:t xml:space="preserve">critical to service delivery.  Nevertheless, PH was concerned with the position regarding Action 3.7 </w:t>
      </w:r>
      <w:r>
        <w:rPr>
          <w:rFonts w:cs="Arial"/>
          <w:sz w:val="22"/>
          <w:szCs w:val="22"/>
        </w:rPr>
        <w:t>which was set out on page 232</w:t>
      </w:r>
      <w:r w:rsidR="009E1768">
        <w:rPr>
          <w:rFonts w:cs="Arial"/>
          <w:sz w:val="22"/>
          <w:szCs w:val="22"/>
        </w:rPr>
        <w:t xml:space="preserve">, i.e. </w:t>
      </w:r>
      <w:r>
        <w:rPr>
          <w:rFonts w:cs="Arial"/>
          <w:sz w:val="22"/>
          <w:szCs w:val="22"/>
        </w:rPr>
        <w:t xml:space="preserve">to implement recommendations to secure improvements in </w:t>
      </w:r>
      <w:r w:rsidR="009E1768">
        <w:rPr>
          <w:rFonts w:cs="Arial"/>
          <w:sz w:val="22"/>
          <w:szCs w:val="22"/>
        </w:rPr>
        <w:t>g</w:t>
      </w:r>
      <w:r>
        <w:rPr>
          <w:rFonts w:cs="Arial"/>
          <w:sz w:val="22"/>
          <w:szCs w:val="22"/>
        </w:rPr>
        <w:t>overnance and management of the Victims First Counselling Service. (PH)</w:t>
      </w:r>
      <w:r w:rsidR="009E1768">
        <w:rPr>
          <w:rFonts w:cs="Arial"/>
          <w:sz w:val="22"/>
          <w:szCs w:val="22"/>
        </w:rPr>
        <w:t xml:space="preserve"> noted that he </w:t>
      </w:r>
      <w:r>
        <w:rPr>
          <w:rFonts w:cs="Arial"/>
          <w:sz w:val="22"/>
          <w:szCs w:val="22"/>
        </w:rPr>
        <w:t xml:space="preserve">had </w:t>
      </w:r>
      <w:r w:rsidR="009E1768">
        <w:rPr>
          <w:rFonts w:cs="Arial"/>
          <w:sz w:val="22"/>
          <w:szCs w:val="22"/>
        </w:rPr>
        <w:t xml:space="preserve">also </w:t>
      </w:r>
      <w:r>
        <w:rPr>
          <w:rFonts w:cs="Arial"/>
          <w:sz w:val="22"/>
          <w:szCs w:val="22"/>
        </w:rPr>
        <w:t xml:space="preserve">commissioned a separate internal audit report </w:t>
      </w:r>
      <w:r w:rsidR="003D0246">
        <w:rPr>
          <w:rFonts w:cs="Arial"/>
          <w:sz w:val="22"/>
          <w:szCs w:val="22"/>
        </w:rPr>
        <w:t xml:space="preserve">as to the </w:t>
      </w:r>
      <w:r>
        <w:rPr>
          <w:rFonts w:cs="Arial"/>
          <w:sz w:val="22"/>
          <w:szCs w:val="22"/>
        </w:rPr>
        <w:t xml:space="preserve">concerns in relation to </w:t>
      </w:r>
      <w:r w:rsidR="009E1768">
        <w:rPr>
          <w:rFonts w:cs="Arial"/>
          <w:sz w:val="22"/>
          <w:szCs w:val="22"/>
        </w:rPr>
        <w:t>payment processes relating to this service</w:t>
      </w:r>
      <w:r w:rsidR="003D0246">
        <w:rPr>
          <w:rFonts w:cs="Arial"/>
          <w:sz w:val="22"/>
          <w:szCs w:val="22"/>
        </w:rPr>
        <w:t xml:space="preserve">.  These concerns </w:t>
      </w:r>
      <w:r>
        <w:rPr>
          <w:rFonts w:cs="Arial"/>
          <w:sz w:val="22"/>
          <w:szCs w:val="22"/>
        </w:rPr>
        <w:t xml:space="preserve">were </w:t>
      </w:r>
      <w:r w:rsidR="003D0246">
        <w:rPr>
          <w:rFonts w:cs="Arial"/>
          <w:sz w:val="22"/>
          <w:szCs w:val="22"/>
        </w:rPr>
        <w:t xml:space="preserve">also </w:t>
      </w:r>
      <w:r>
        <w:rPr>
          <w:rFonts w:cs="Arial"/>
          <w:sz w:val="22"/>
          <w:szCs w:val="22"/>
        </w:rPr>
        <w:t xml:space="preserve">raised </w:t>
      </w:r>
      <w:r w:rsidR="003D0246">
        <w:rPr>
          <w:rFonts w:cs="Arial"/>
          <w:sz w:val="22"/>
          <w:szCs w:val="22"/>
        </w:rPr>
        <w:t xml:space="preserve">at the </w:t>
      </w:r>
      <w:r>
        <w:rPr>
          <w:rFonts w:cs="Arial"/>
          <w:sz w:val="22"/>
          <w:szCs w:val="22"/>
        </w:rPr>
        <w:t>Joint Independent Audit Committee on 12 July 2019.   The findings of the separate report would be included in the OPCC Strategic Risk Register</w:t>
      </w:r>
      <w:r w:rsidR="009E1768">
        <w:rPr>
          <w:rFonts w:cs="Arial"/>
          <w:sz w:val="22"/>
          <w:szCs w:val="22"/>
        </w:rPr>
        <w:t>, as necessary and appropriate.</w:t>
      </w:r>
      <w:r>
        <w:rPr>
          <w:rFonts w:cs="Arial"/>
          <w:sz w:val="22"/>
          <w:szCs w:val="22"/>
        </w:rPr>
        <w:t xml:space="preserve">  </w:t>
      </w:r>
    </w:p>
    <w:p w14:paraId="2817B514" w14:textId="77777777" w:rsidR="000611A7" w:rsidRDefault="000611A7" w:rsidP="00716C89">
      <w:pPr>
        <w:rPr>
          <w:rFonts w:cs="Arial"/>
          <w:sz w:val="22"/>
          <w:szCs w:val="22"/>
        </w:rPr>
      </w:pPr>
    </w:p>
    <w:p w14:paraId="308A9011" w14:textId="1F965AF6" w:rsidR="000611A7" w:rsidRDefault="000611A7" w:rsidP="00716C89">
      <w:pPr>
        <w:rPr>
          <w:rFonts w:cs="Arial"/>
          <w:sz w:val="22"/>
          <w:szCs w:val="22"/>
        </w:rPr>
      </w:pPr>
      <w:r>
        <w:rPr>
          <w:rFonts w:cs="Arial"/>
          <w:sz w:val="22"/>
          <w:szCs w:val="22"/>
        </w:rPr>
        <w:t>The PCC NOTED the OPCC Strategic Delivery Plan 2019/20.</w:t>
      </w:r>
    </w:p>
    <w:p w14:paraId="4EC5A0CF" w14:textId="77777777" w:rsidR="000611A7" w:rsidRPr="002D7F2F" w:rsidRDefault="000611A7" w:rsidP="00716C89">
      <w:pPr>
        <w:rPr>
          <w:rFonts w:cs="Arial"/>
          <w:sz w:val="22"/>
          <w:szCs w:val="22"/>
        </w:rPr>
      </w:pPr>
    </w:p>
    <w:p w14:paraId="3CD32247" w14:textId="77777777" w:rsidR="009E1768" w:rsidRDefault="009E1768" w:rsidP="00716C89">
      <w:pPr>
        <w:rPr>
          <w:rFonts w:cs="Arial"/>
          <w:b/>
          <w:sz w:val="22"/>
          <w:szCs w:val="22"/>
        </w:rPr>
      </w:pPr>
    </w:p>
    <w:p w14:paraId="2D0EFAE0" w14:textId="51B50D2E" w:rsidR="00693845" w:rsidRDefault="00693845" w:rsidP="00716C89">
      <w:pPr>
        <w:rPr>
          <w:rFonts w:cs="Arial"/>
          <w:b/>
          <w:sz w:val="22"/>
          <w:szCs w:val="22"/>
        </w:rPr>
      </w:pPr>
      <w:r>
        <w:rPr>
          <w:rFonts w:cs="Arial"/>
          <w:b/>
          <w:sz w:val="22"/>
          <w:szCs w:val="22"/>
        </w:rPr>
        <w:t>1</w:t>
      </w:r>
      <w:r w:rsidR="002D7F2F">
        <w:rPr>
          <w:rFonts w:cs="Arial"/>
          <w:b/>
          <w:sz w:val="22"/>
          <w:szCs w:val="22"/>
        </w:rPr>
        <w:t>7</w:t>
      </w:r>
      <w:r>
        <w:rPr>
          <w:rFonts w:cs="Arial"/>
          <w:b/>
          <w:sz w:val="22"/>
          <w:szCs w:val="22"/>
        </w:rPr>
        <w:t>.</w:t>
      </w:r>
      <w:r>
        <w:rPr>
          <w:rFonts w:cs="Arial"/>
          <w:b/>
          <w:sz w:val="22"/>
          <w:szCs w:val="22"/>
        </w:rPr>
        <w:tab/>
        <w:t>DECISIONS TAKEN UNDER DELEGATED POWERS</w:t>
      </w:r>
    </w:p>
    <w:p w14:paraId="12CDA261" w14:textId="77777777" w:rsidR="002D7F2F" w:rsidRDefault="002D7F2F" w:rsidP="00716C89">
      <w:pPr>
        <w:rPr>
          <w:rFonts w:cs="Arial"/>
          <w:b/>
          <w:sz w:val="22"/>
          <w:szCs w:val="22"/>
        </w:rPr>
      </w:pPr>
    </w:p>
    <w:p w14:paraId="75DB2971" w14:textId="701D59BD" w:rsidR="002D7F2F" w:rsidRDefault="000611A7" w:rsidP="00274AE2">
      <w:pPr>
        <w:rPr>
          <w:rFonts w:cs="Arial"/>
          <w:sz w:val="22"/>
          <w:szCs w:val="22"/>
        </w:rPr>
      </w:pPr>
      <w:r>
        <w:rPr>
          <w:rFonts w:cs="Arial"/>
          <w:sz w:val="22"/>
          <w:szCs w:val="22"/>
        </w:rPr>
        <w:t>The report detailed the decisions that had been taken in accordance with the Scheme of Governance for the period 1 March to 30 June 2019.</w:t>
      </w:r>
    </w:p>
    <w:p w14:paraId="1DEB8A17" w14:textId="77777777" w:rsidR="000611A7" w:rsidRDefault="000611A7" w:rsidP="00274AE2">
      <w:pPr>
        <w:rPr>
          <w:rFonts w:cs="Arial"/>
          <w:sz w:val="22"/>
          <w:szCs w:val="22"/>
        </w:rPr>
      </w:pPr>
    </w:p>
    <w:p w14:paraId="6BB221AC" w14:textId="7DD412B4" w:rsidR="000611A7" w:rsidRDefault="000611A7" w:rsidP="00274AE2">
      <w:pPr>
        <w:rPr>
          <w:rFonts w:cs="Arial"/>
          <w:sz w:val="22"/>
          <w:szCs w:val="22"/>
        </w:rPr>
      </w:pPr>
      <w:r>
        <w:rPr>
          <w:rFonts w:cs="Arial"/>
          <w:sz w:val="22"/>
          <w:szCs w:val="22"/>
        </w:rPr>
        <w:t>(LW) went through the report noting that the Scheme of Governance included a number of delegations from the Chief Constable to the Director of People to facilitate effective day-to-day management.  During the period in question 12 applications were granted to extend occupational sick pay on behalf of members of police staff.</w:t>
      </w:r>
    </w:p>
    <w:p w14:paraId="7F79C6FF" w14:textId="77777777" w:rsidR="000611A7" w:rsidRDefault="000611A7" w:rsidP="00274AE2">
      <w:pPr>
        <w:rPr>
          <w:rFonts w:cs="Arial"/>
          <w:sz w:val="22"/>
          <w:szCs w:val="22"/>
        </w:rPr>
      </w:pPr>
    </w:p>
    <w:p w14:paraId="27B64154" w14:textId="0AD6D58A" w:rsidR="000611A7" w:rsidRDefault="000611A7" w:rsidP="00274AE2">
      <w:pPr>
        <w:rPr>
          <w:rFonts w:cs="Arial"/>
          <w:sz w:val="22"/>
          <w:szCs w:val="22"/>
        </w:rPr>
      </w:pPr>
      <w:r>
        <w:rPr>
          <w:rFonts w:cs="Arial"/>
          <w:sz w:val="22"/>
          <w:szCs w:val="22"/>
        </w:rPr>
        <w:t>The Scheme of Governance authorises the Head of Legal Service</w:t>
      </w:r>
      <w:r w:rsidR="009E1768">
        <w:rPr>
          <w:rFonts w:cs="Arial"/>
          <w:sz w:val="22"/>
          <w:szCs w:val="22"/>
        </w:rPr>
        <w:t>s</w:t>
      </w:r>
      <w:r>
        <w:rPr>
          <w:rFonts w:cs="Arial"/>
          <w:sz w:val="22"/>
          <w:szCs w:val="22"/>
        </w:rPr>
        <w:t xml:space="preserve"> to approve the settlement of any claim.  Since 1 March 2019 to 30 June 2019 the following payments were made.</w:t>
      </w:r>
    </w:p>
    <w:p w14:paraId="74AC7220" w14:textId="77777777" w:rsidR="000611A7" w:rsidRDefault="000611A7" w:rsidP="00274AE2">
      <w:pPr>
        <w:rPr>
          <w:rFonts w:cs="Arial"/>
          <w:sz w:val="22"/>
          <w:szCs w:val="22"/>
        </w:rPr>
      </w:pPr>
    </w:p>
    <w:p w14:paraId="4BDE7D26" w14:textId="3F4D69A9" w:rsidR="000611A7" w:rsidRDefault="000611A7" w:rsidP="00274AE2">
      <w:pPr>
        <w:pStyle w:val="ListParagraph"/>
        <w:numPr>
          <w:ilvl w:val="0"/>
          <w:numId w:val="3"/>
        </w:numPr>
        <w:jc w:val="both"/>
        <w:rPr>
          <w:sz w:val="22"/>
        </w:rPr>
      </w:pPr>
      <w:r>
        <w:rPr>
          <w:sz w:val="22"/>
        </w:rPr>
        <w:t>Under Public Liability – 32 payments under £10,000 were made totalling £41,032</w:t>
      </w:r>
    </w:p>
    <w:p w14:paraId="11A9EF48" w14:textId="3D203BA8" w:rsidR="000611A7" w:rsidRDefault="000611A7" w:rsidP="00274AE2">
      <w:pPr>
        <w:pStyle w:val="ListParagraph"/>
        <w:numPr>
          <w:ilvl w:val="0"/>
          <w:numId w:val="3"/>
        </w:numPr>
        <w:jc w:val="both"/>
        <w:rPr>
          <w:sz w:val="22"/>
        </w:rPr>
      </w:pPr>
      <w:r>
        <w:rPr>
          <w:sz w:val="22"/>
        </w:rPr>
        <w:t>Under Employers Liability – 2 payments had been made totalling £16,450</w:t>
      </w:r>
    </w:p>
    <w:p w14:paraId="24ADDDBC" w14:textId="64630A81" w:rsidR="000611A7" w:rsidRDefault="000611A7" w:rsidP="00274AE2">
      <w:pPr>
        <w:pStyle w:val="ListParagraph"/>
        <w:numPr>
          <w:ilvl w:val="0"/>
          <w:numId w:val="3"/>
        </w:numPr>
        <w:jc w:val="both"/>
        <w:rPr>
          <w:sz w:val="22"/>
        </w:rPr>
      </w:pPr>
      <w:r>
        <w:rPr>
          <w:sz w:val="22"/>
        </w:rPr>
        <w:t>Ex-gratia payments – 13 payments made all for less than £10,000 totalling £6,956</w:t>
      </w:r>
    </w:p>
    <w:p w14:paraId="5350F8BB" w14:textId="4BA39398" w:rsidR="000611A7" w:rsidRPr="000611A7" w:rsidRDefault="000611A7" w:rsidP="00274AE2">
      <w:pPr>
        <w:pStyle w:val="ListParagraph"/>
        <w:numPr>
          <w:ilvl w:val="0"/>
          <w:numId w:val="3"/>
        </w:numPr>
        <w:jc w:val="both"/>
        <w:rPr>
          <w:sz w:val="22"/>
        </w:rPr>
      </w:pPr>
      <w:r>
        <w:rPr>
          <w:sz w:val="22"/>
        </w:rPr>
        <w:t>Employment Tribunal settlements – 1 settlement of £4,500 was made during this period.</w:t>
      </w:r>
    </w:p>
    <w:p w14:paraId="2BAECB18" w14:textId="77777777" w:rsidR="000611A7" w:rsidRDefault="000611A7" w:rsidP="00274AE2">
      <w:pPr>
        <w:rPr>
          <w:rFonts w:cs="Arial"/>
          <w:sz w:val="22"/>
          <w:szCs w:val="22"/>
        </w:rPr>
      </w:pPr>
    </w:p>
    <w:p w14:paraId="31088925" w14:textId="2F82100F" w:rsidR="000611A7" w:rsidRPr="002D7F2F" w:rsidRDefault="000611A7" w:rsidP="00274AE2">
      <w:pPr>
        <w:rPr>
          <w:rFonts w:cs="Arial"/>
          <w:sz w:val="22"/>
          <w:szCs w:val="22"/>
        </w:rPr>
      </w:pPr>
      <w:r>
        <w:rPr>
          <w:rFonts w:cs="Arial"/>
          <w:sz w:val="22"/>
          <w:szCs w:val="22"/>
        </w:rPr>
        <w:t>The PCC NOTED the decisions taken by Chief Officers during the period 1 March to 30 June 2019.</w:t>
      </w:r>
    </w:p>
    <w:p w14:paraId="70CC737D" w14:textId="77777777" w:rsidR="00665348" w:rsidRDefault="00665348" w:rsidP="00274AE2">
      <w:pPr>
        <w:rPr>
          <w:rFonts w:cs="Arial"/>
          <w:b/>
          <w:sz w:val="22"/>
          <w:szCs w:val="22"/>
        </w:rPr>
      </w:pPr>
    </w:p>
    <w:p w14:paraId="6ECAB724" w14:textId="77777777" w:rsidR="009E1768" w:rsidRDefault="009E1768" w:rsidP="00274AE2">
      <w:pPr>
        <w:rPr>
          <w:rFonts w:cs="Arial"/>
          <w:sz w:val="22"/>
          <w:szCs w:val="22"/>
        </w:rPr>
      </w:pPr>
    </w:p>
    <w:p w14:paraId="3E4C0D3D" w14:textId="2151196C" w:rsidR="002C2234" w:rsidRPr="002C2234" w:rsidRDefault="009E1768" w:rsidP="00274AE2">
      <w:pPr>
        <w:rPr>
          <w:rFonts w:cs="Arial"/>
          <w:sz w:val="22"/>
          <w:szCs w:val="22"/>
        </w:rPr>
      </w:pPr>
      <w:r>
        <w:rPr>
          <w:rFonts w:cs="Arial"/>
          <w:sz w:val="22"/>
          <w:szCs w:val="22"/>
        </w:rPr>
        <w:t>The m</w:t>
      </w:r>
      <w:r w:rsidR="002C2234">
        <w:rPr>
          <w:rFonts w:cs="Arial"/>
          <w:sz w:val="22"/>
          <w:szCs w:val="22"/>
        </w:rPr>
        <w:t>eeting concluded at 12:15pm.</w:t>
      </w:r>
    </w:p>
    <w:p w14:paraId="7F3E2123" w14:textId="77777777" w:rsidR="00665348" w:rsidRPr="00693845" w:rsidRDefault="00665348" w:rsidP="00274AE2">
      <w:pPr>
        <w:rPr>
          <w:rFonts w:cs="Arial"/>
          <w:b/>
          <w:sz w:val="22"/>
          <w:szCs w:val="22"/>
        </w:rPr>
      </w:pPr>
    </w:p>
    <w:p w14:paraId="30588D25" w14:textId="44FD1D7E" w:rsidR="00275197" w:rsidRDefault="00275197" w:rsidP="00274AE2">
      <w:pPr>
        <w:rPr>
          <w:rFonts w:cs="Arial"/>
          <w:b/>
          <w:sz w:val="22"/>
          <w:szCs w:val="22"/>
        </w:rPr>
      </w:pPr>
      <w:r w:rsidRPr="00693845">
        <w:rPr>
          <w:rFonts w:cs="Arial"/>
          <w:b/>
          <w:sz w:val="22"/>
          <w:szCs w:val="22"/>
        </w:rPr>
        <w:t>DATE OF NEXT MEETING</w:t>
      </w:r>
    </w:p>
    <w:p w14:paraId="6ED6B78A" w14:textId="77777777" w:rsidR="002C2234" w:rsidRPr="00693845" w:rsidRDefault="002C2234" w:rsidP="00274AE2">
      <w:pPr>
        <w:rPr>
          <w:rFonts w:cs="Arial"/>
          <w:sz w:val="22"/>
          <w:szCs w:val="22"/>
        </w:rPr>
      </w:pPr>
    </w:p>
    <w:p w14:paraId="40B2614D" w14:textId="2627D992" w:rsidR="00716C89" w:rsidRPr="00693845" w:rsidRDefault="002943F7" w:rsidP="00274AE2">
      <w:pPr>
        <w:rPr>
          <w:rFonts w:cs="Arial"/>
          <w:sz w:val="22"/>
          <w:szCs w:val="22"/>
        </w:rPr>
      </w:pPr>
      <w:r w:rsidRPr="00693845">
        <w:rPr>
          <w:rFonts w:cs="Arial"/>
          <w:sz w:val="22"/>
          <w:szCs w:val="22"/>
        </w:rPr>
        <w:t>L</w:t>
      </w:r>
      <w:r w:rsidR="00124DCA" w:rsidRPr="00693845">
        <w:rPr>
          <w:rFonts w:cs="Arial"/>
          <w:sz w:val="22"/>
          <w:szCs w:val="22"/>
        </w:rPr>
        <w:t>evel 1</w:t>
      </w:r>
      <w:r w:rsidRPr="00693845">
        <w:rPr>
          <w:rFonts w:cs="Arial"/>
          <w:sz w:val="22"/>
          <w:szCs w:val="22"/>
        </w:rPr>
        <w:t xml:space="preserve"> M</w:t>
      </w:r>
      <w:r w:rsidR="00124DCA" w:rsidRPr="00693845">
        <w:rPr>
          <w:rFonts w:cs="Arial"/>
          <w:sz w:val="22"/>
          <w:szCs w:val="22"/>
        </w:rPr>
        <w:t>eeting</w:t>
      </w:r>
      <w:r w:rsidRPr="00693845">
        <w:rPr>
          <w:rFonts w:cs="Arial"/>
          <w:sz w:val="22"/>
          <w:szCs w:val="22"/>
        </w:rPr>
        <w:t xml:space="preserve"> </w:t>
      </w:r>
      <w:r w:rsidR="002D7F2F">
        <w:rPr>
          <w:rFonts w:cs="Arial"/>
          <w:sz w:val="22"/>
          <w:szCs w:val="22"/>
        </w:rPr>
        <w:t xml:space="preserve">29 November 2019 </w:t>
      </w:r>
      <w:r w:rsidR="00150DED" w:rsidRPr="00693845">
        <w:rPr>
          <w:rFonts w:cs="Arial"/>
          <w:sz w:val="22"/>
          <w:szCs w:val="22"/>
        </w:rPr>
        <w:t xml:space="preserve">at </w:t>
      </w:r>
      <w:r w:rsidR="00275197" w:rsidRPr="00693845">
        <w:rPr>
          <w:rFonts w:cs="Arial"/>
          <w:sz w:val="22"/>
          <w:szCs w:val="22"/>
        </w:rPr>
        <w:t>10.</w:t>
      </w:r>
      <w:r w:rsidR="00B17628" w:rsidRPr="00693845">
        <w:rPr>
          <w:rFonts w:cs="Arial"/>
          <w:sz w:val="22"/>
          <w:szCs w:val="22"/>
        </w:rPr>
        <w:t>0</w:t>
      </w:r>
      <w:r w:rsidR="00275197" w:rsidRPr="00693845">
        <w:rPr>
          <w:rFonts w:cs="Arial"/>
          <w:sz w:val="22"/>
          <w:szCs w:val="22"/>
        </w:rPr>
        <w:t xml:space="preserve">0am </w:t>
      </w:r>
      <w:r w:rsidR="008D0F7E" w:rsidRPr="00693845">
        <w:rPr>
          <w:rFonts w:cs="Arial"/>
          <w:sz w:val="22"/>
          <w:szCs w:val="22"/>
        </w:rPr>
        <w:t xml:space="preserve">at Thames Valley </w:t>
      </w:r>
      <w:r w:rsidR="009E1768">
        <w:rPr>
          <w:rFonts w:cs="Arial"/>
          <w:sz w:val="22"/>
          <w:szCs w:val="22"/>
        </w:rPr>
        <w:t xml:space="preserve">Police </w:t>
      </w:r>
      <w:r w:rsidR="008D0F7E" w:rsidRPr="00693845">
        <w:rPr>
          <w:rFonts w:cs="Arial"/>
          <w:sz w:val="22"/>
          <w:szCs w:val="22"/>
        </w:rPr>
        <w:t>Headquarters South</w:t>
      </w:r>
      <w:r w:rsidR="00994452" w:rsidRPr="00693845">
        <w:rPr>
          <w:rFonts w:cs="Arial"/>
          <w:sz w:val="22"/>
          <w:szCs w:val="22"/>
        </w:rPr>
        <w:t>, Conference</w:t>
      </w:r>
      <w:r w:rsidR="008D0F7E" w:rsidRPr="00693845">
        <w:rPr>
          <w:rFonts w:cs="Arial"/>
          <w:sz w:val="22"/>
          <w:szCs w:val="22"/>
        </w:rPr>
        <w:t xml:space="preserve"> Hall.</w:t>
      </w:r>
      <w:r w:rsidRPr="00693845">
        <w:rPr>
          <w:rFonts w:cs="Arial"/>
          <w:sz w:val="22"/>
          <w:szCs w:val="22"/>
        </w:rPr>
        <w:t xml:space="preserve">  </w:t>
      </w:r>
    </w:p>
    <w:sectPr w:rsidR="00716C89" w:rsidRPr="00693845" w:rsidSect="00400A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39EE" w14:textId="77777777" w:rsidR="00D26BDA" w:rsidRDefault="00D26BDA" w:rsidP="0013318A">
      <w:r>
        <w:separator/>
      </w:r>
    </w:p>
  </w:endnote>
  <w:endnote w:type="continuationSeparator" w:id="0">
    <w:p w14:paraId="43E1FBE5" w14:textId="77777777" w:rsidR="00D26BDA" w:rsidRDefault="00D26BDA" w:rsidP="001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4934" w14:textId="77777777" w:rsidR="00D26BDA" w:rsidRDefault="00D2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68071"/>
      <w:docPartObj>
        <w:docPartGallery w:val="Page Numbers (Bottom of Page)"/>
        <w:docPartUnique/>
      </w:docPartObj>
    </w:sdtPr>
    <w:sdtEndPr>
      <w:rPr>
        <w:noProof/>
      </w:rPr>
    </w:sdtEndPr>
    <w:sdtContent>
      <w:p w14:paraId="144E17AF" w14:textId="03272FD1" w:rsidR="00D26BDA" w:rsidRDefault="00D26BDA">
        <w:pPr>
          <w:pStyle w:val="Footer"/>
          <w:jc w:val="center"/>
        </w:pPr>
        <w:r>
          <w:fldChar w:fldCharType="begin"/>
        </w:r>
        <w:r>
          <w:instrText xml:space="preserve"> PAGE   \* MERGEFORMAT </w:instrText>
        </w:r>
        <w:r>
          <w:fldChar w:fldCharType="separate"/>
        </w:r>
        <w:r w:rsidR="00F26350">
          <w:rPr>
            <w:noProof/>
          </w:rPr>
          <w:t>9</w:t>
        </w:r>
        <w:r>
          <w:rPr>
            <w:noProof/>
          </w:rPr>
          <w:fldChar w:fldCharType="end"/>
        </w:r>
      </w:p>
    </w:sdtContent>
  </w:sdt>
  <w:p w14:paraId="2DD7414F" w14:textId="77777777" w:rsidR="00D26BDA" w:rsidRDefault="00D2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94" w14:textId="77777777" w:rsidR="00D26BDA" w:rsidRDefault="00D2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71F6" w14:textId="77777777" w:rsidR="00D26BDA" w:rsidRDefault="00D26BDA" w:rsidP="0013318A">
      <w:r>
        <w:separator/>
      </w:r>
    </w:p>
  </w:footnote>
  <w:footnote w:type="continuationSeparator" w:id="0">
    <w:p w14:paraId="3E354706" w14:textId="77777777" w:rsidR="00D26BDA" w:rsidRDefault="00D26BDA" w:rsidP="0013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F300" w14:textId="356119C6" w:rsidR="00D26BDA" w:rsidRDefault="00D2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B317" w14:textId="34477984" w:rsidR="00D26BDA" w:rsidRDefault="00D2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6EC8" w14:textId="2E0C9FF4" w:rsidR="00D26BDA" w:rsidRDefault="00D2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157"/>
    <w:multiLevelType w:val="hybridMultilevel"/>
    <w:tmpl w:val="B90E069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1C04AD"/>
    <w:multiLevelType w:val="hybridMultilevel"/>
    <w:tmpl w:val="0F5A70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65911"/>
    <w:multiLevelType w:val="hybridMultilevel"/>
    <w:tmpl w:val="3D94BB4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C972A8"/>
    <w:multiLevelType w:val="hybridMultilevel"/>
    <w:tmpl w:val="EBA8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3C"/>
    <w:rsid w:val="0000178D"/>
    <w:rsid w:val="00001EED"/>
    <w:rsid w:val="00005E13"/>
    <w:rsid w:val="00006443"/>
    <w:rsid w:val="0001189F"/>
    <w:rsid w:val="000126F8"/>
    <w:rsid w:val="00020AE6"/>
    <w:rsid w:val="0002145B"/>
    <w:rsid w:val="00022EA1"/>
    <w:rsid w:val="00025879"/>
    <w:rsid w:val="000263BF"/>
    <w:rsid w:val="00027C23"/>
    <w:rsid w:val="00034F65"/>
    <w:rsid w:val="0003511F"/>
    <w:rsid w:val="00037309"/>
    <w:rsid w:val="00041030"/>
    <w:rsid w:val="00042DCC"/>
    <w:rsid w:val="0004389C"/>
    <w:rsid w:val="0004467E"/>
    <w:rsid w:val="00044F00"/>
    <w:rsid w:val="00045089"/>
    <w:rsid w:val="00047D2D"/>
    <w:rsid w:val="00054AF4"/>
    <w:rsid w:val="000557AC"/>
    <w:rsid w:val="0005603C"/>
    <w:rsid w:val="00057783"/>
    <w:rsid w:val="000611A7"/>
    <w:rsid w:val="000637DC"/>
    <w:rsid w:val="00064F91"/>
    <w:rsid w:val="00065D2C"/>
    <w:rsid w:val="00066827"/>
    <w:rsid w:val="000712E2"/>
    <w:rsid w:val="0007405D"/>
    <w:rsid w:val="00074F12"/>
    <w:rsid w:val="00081958"/>
    <w:rsid w:val="00083AB6"/>
    <w:rsid w:val="00086443"/>
    <w:rsid w:val="000908BD"/>
    <w:rsid w:val="00090BCA"/>
    <w:rsid w:val="00092F21"/>
    <w:rsid w:val="00093886"/>
    <w:rsid w:val="000944BA"/>
    <w:rsid w:val="00095A76"/>
    <w:rsid w:val="000A0FAA"/>
    <w:rsid w:val="000A2C04"/>
    <w:rsid w:val="000A2D3A"/>
    <w:rsid w:val="000A39C2"/>
    <w:rsid w:val="000B0BCA"/>
    <w:rsid w:val="000B458A"/>
    <w:rsid w:val="000B6495"/>
    <w:rsid w:val="000D3090"/>
    <w:rsid w:val="000D557D"/>
    <w:rsid w:val="000D5780"/>
    <w:rsid w:val="000E0D45"/>
    <w:rsid w:val="000E2317"/>
    <w:rsid w:val="000E51FE"/>
    <w:rsid w:val="000F0CAE"/>
    <w:rsid w:val="001002F7"/>
    <w:rsid w:val="00101348"/>
    <w:rsid w:val="00104DBF"/>
    <w:rsid w:val="001058D6"/>
    <w:rsid w:val="00106AB6"/>
    <w:rsid w:val="00106EEB"/>
    <w:rsid w:val="001101FF"/>
    <w:rsid w:val="00112947"/>
    <w:rsid w:val="00114854"/>
    <w:rsid w:val="00121734"/>
    <w:rsid w:val="001226E4"/>
    <w:rsid w:val="00123923"/>
    <w:rsid w:val="00124DCA"/>
    <w:rsid w:val="00127226"/>
    <w:rsid w:val="0013090B"/>
    <w:rsid w:val="00131439"/>
    <w:rsid w:val="0013318A"/>
    <w:rsid w:val="00137AAB"/>
    <w:rsid w:val="00140F51"/>
    <w:rsid w:val="00143204"/>
    <w:rsid w:val="00144885"/>
    <w:rsid w:val="00147AB6"/>
    <w:rsid w:val="00150571"/>
    <w:rsid w:val="00150DED"/>
    <w:rsid w:val="00153EBB"/>
    <w:rsid w:val="00154FA9"/>
    <w:rsid w:val="00155BC3"/>
    <w:rsid w:val="00155E7B"/>
    <w:rsid w:val="001610BB"/>
    <w:rsid w:val="001619D8"/>
    <w:rsid w:val="0016226A"/>
    <w:rsid w:val="00162D96"/>
    <w:rsid w:val="00172FD5"/>
    <w:rsid w:val="00173282"/>
    <w:rsid w:val="00175ECC"/>
    <w:rsid w:val="00177A98"/>
    <w:rsid w:val="00177F2B"/>
    <w:rsid w:val="00180107"/>
    <w:rsid w:val="001856D3"/>
    <w:rsid w:val="0018781F"/>
    <w:rsid w:val="00195E89"/>
    <w:rsid w:val="0019688C"/>
    <w:rsid w:val="00197486"/>
    <w:rsid w:val="00197E08"/>
    <w:rsid w:val="001A1B33"/>
    <w:rsid w:val="001A6726"/>
    <w:rsid w:val="001A7EB1"/>
    <w:rsid w:val="001B3D99"/>
    <w:rsid w:val="001B6160"/>
    <w:rsid w:val="001B701B"/>
    <w:rsid w:val="001D4BC3"/>
    <w:rsid w:val="001D50F6"/>
    <w:rsid w:val="001E0EC9"/>
    <w:rsid w:val="001E114F"/>
    <w:rsid w:val="001E3927"/>
    <w:rsid w:val="001E61C9"/>
    <w:rsid w:val="001F0535"/>
    <w:rsid w:val="002008E5"/>
    <w:rsid w:val="002015C6"/>
    <w:rsid w:val="00201620"/>
    <w:rsid w:val="0020296B"/>
    <w:rsid w:val="00203CC1"/>
    <w:rsid w:val="00206F77"/>
    <w:rsid w:val="0021262C"/>
    <w:rsid w:val="0021517E"/>
    <w:rsid w:val="00217B72"/>
    <w:rsid w:val="00217D0D"/>
    <w:rsid w:val="00221355"/>
    <w:rsid w:val="00222173"/>
    <w:rsid w:val="00226AC3"/>
    <w:rsid w:val="00230F23"/>
    <w:rsid w:val="00232DAE"/>
    <w:rsid w:val="00233F77"/>
    <w:rsid w:val="00234714"/>
    <w:rsid w:val="00236CBF"/>
    <w:rsid w:val="00237E2C"/>
    <w:rsid w:val="00240DF6"/>
    <w:rsid w:val="00241022"/>
    <w:rsid w:val="00241EAD"/>
    <w:rsid w:val="00243C5E"/>
    <w:rsid w:val="00243DA4"/>
    <w:rsid w:val="00246257"/>
    <w:rsid w:val="00247720"/>
    <w:rsid w:val="00247815"/>
    <w:rsid w:val="002502DC"/>
    <w:rsid w:val="00250B8B"/>
    <w:rsid w:val="0025352F"/>
    <w:rsid w:val="00254A5E"/>
    <w:rsid w:val="0026037B"/>
    <w:rsid w:val="00260749"/>
    <w:rsid w:val="002622BE"/>
    <w:rsid w:val="0026288B"/>
    <w:rsid w:val="00262DE5"/>
    <w:rsid w:val="00263FB7"/>
    <w:rsid w:val="002665FF"/>
    <w:rsid w:val="00267012"/>
    <w:rsid w:val="00270026"/>
    <w:rsid w:val="00273C3B"/>
    <w:rsid w:val="00274AE2"/>
    <w:rsid w:val="00275197"/>
    <w:rsid w:val="00277501"/>
    <w:rsid w:val="0028126D"/>
    <w:rsid w:val="00281F78"/>
    <w:rsid w:val="00284DF5"/>
    <w:rsid w:val="002943F7"/>
    <w:rsid w:val="00294D88"/>
    <w:rsid w:val="00295C9B"/>
    <w:rsid w:val="002A0F33"/>
    <w:rsid w:val="002A4C2A"/>
    <w:rsid w:val="002B0930"/>
    <w:rsid w:val="002B1D43"/>
    <w:rsid w:val="002B67E8"/>
    <w:rsid w:val="002B71DC"/>
    <w:rsid w:val="002C0DE1"/>
    <w:rsid w:val="002C2234"/>
    <w:rsid w:val="002C319E"/>
    <w:rsid w:val="002C5BDE"/>
    <w:rsid w:val="002C77FF"/>
    <w:rsid w:val="002D0B28"/>
    <w:rsid w:val="002D2E7D"/>
    <w:rsid w:val="002D4BFA"/>
    <w:rsid w:val="002D68C4"/>
    <w:rsid w:val="002D7F2F"/>
    <w:rsid w:val="002E0546"/>
    <w:rsid w:val="002E460F"/>
    <w:rsid w:val="002E5727"/>
    <w:rsid w:val="002E6E79"/>
    <w:rsid w:val="002F22FF"/>
    <w:rsid w:val="002F253E"/>
    <w:rsid w:val="002F6481"/>
    <w:rsid w:val="002F7435"/>
    <w:rsid w:val="00301FC8"/>
    <w:rsid w:val="003041B2"/>
    <w:rsid w:val="003049E6"/>
    <w:rsid w:val="00304AC2"/>
    <w:rsid w:val="00304E40"/>
    <w:rsid w:val="00311B20"/>
    <w:rsid w:val="00320F90"/>
    <w:rsid w:val="00322FBC"/>
    <w:rsid w:val="00324613"/>
    <w:rsid w:val="003254EA"/>
    <w:rsid w:val="003260F8"/>
    <w:rsid w:val="00330CA9"/>
    <w:rsid w:val="00333A8B"/>
    <w:rsid w:val="0033529E"/>
    <w:rsid w:val="00335F30"/>
    <w:rsid w:val="0034088B"/>
    <w:rsid w:val="00344326"/>
    <w:rsid w:val="003444D6"/>
    <w:rsid w:val="00346F47"/>
    <w:rsid w:val="00350D0D"/>
    <w:rsid w:val="0035725F"/>
    <w:rsid w:val="00360680"/>
    <w:rsid w:val="00361394"/>
    <w:rsid w:val="00366D58"/>
    <w:rsid w:val="00367975"/>
    <w:rsid w:val="003700E8"/>
    <w:rsid w:val="00373AC6"/>
    <w:rsid w:val="00376682"/>
    <w:rsid w:val="00377695"/>
    <w:rsid w:val="00380484"/>
    <w:rsid w:val="00381EF2"/>
    <w:rsid w:val="0038270F"/>
    <w:rsid w:val="00382BA7"/>
    <w:rsid w:val="00384AE4"/>
    <w:rsid w:val="0038632C"/>
    <w:rsid w:val="00391065"/>
    <w:rsid w:val="003925C5"/>
    <w:rsid w:val="00392E44"/>
    <w:rsid w:val="003A047F"/>
    <w:rsid w:val="003A1112"/>
    <w:rsid w:val="003A126F"/>
    <w:rsid w:val="003A16BB"/>
    <w:rsid w:val="003A1F2B"/>
    <w:rsid w:val="003A697B"/>
    <w:rsid w:val="003A6A1E"/>
    <w:rsid w:val="003B20A5"/>
    <w:rsid w:val="003B3F22"/>
    <w:rsid w:val="003B6592"/>
    <w:rsid w:val="003B6B60"/>
    <w:rsid w:val="003B7E3A"/>
    <w:rsid w:val="003C3CC3"/>
    <w:rsid w:val="003D0246"/>
    <w:rsid w:val="003D0A81"/>
    <w:rsid w:val="003D486F"/>
    <w:rsid w:val="003E4A1C"/>
    <w:rsid w:val="003E5EB2"/>
    <w:rsid w:val="003E69CB"/>
    <w:rsid w:val="003F073E"/>
    <w:rsid w:val="003F10EC"/>
    <w:rsid w:val="003F6EF3"/>
    <w:rsid w:val="00400ADC"/>
    <w:rsid w:val="004015FA"/>
    <w:rsid w:val="004030B8"/>
    <w:rsid w:val="004041E2"/>
    <w:rsid w:val="00406761"/>
    <w:rsid w:val="00406C7A"/>
    <w:rsid w:val="0041239B"/>
    <w:rsid w:val="004132CE"/>
    <w:rsid w:val="004164AA"/>
    <w:rsid w:val="00416DD9"/>
    <w:rsid w:val="00421AF6"/>
    <w:rsid w:val="00422855"/>
    <w:rsid w:val="00422F81"/>
    <w:rsid w:val="0042346F"/>
    <w:rsid w:val="00424AB3"/>
    <w:rsid w:val="0042517A"/>
    <w:rsid w:val="00426799"/>
    <w:rsid w:val="00433208"/>
    <w:rsid w:val="0043356A"/>
    <w:rsid w:val="004337B5"/>
    <w:rsid w:val="00441168"/>
    <w:rsid w:val="00441B47"/>
    <w:rsid w:val="00442FA2"/>
    <w:rsid w:val="00443A8C"/>
    <w:rsid w:val="00443E93"/>
    <w:rsid w:val="00452CC0"/>
    <w:rsid w:val="004553C7"/>
    <w:rsid w:val="00460068"/>
    <w:rsid w:val="00460B73"/>
    <w:rsid w:val="00460BA5"/>
    <w:rsid w:val="00462DB8"/>
    <w:rsid w:val="00465B22"/>
    <w:rsid w:val="00465F94"/>
    <w:rsid w:val="00466ACF"/>
    <w:rsid w:val="00467CB4"/>
    <w:rsid w:val="004746C8"/>
    <w:rsid w:val="00475E0D"/>
    <w:rsid w:val="004817B7"/>
    <w:rsid w:val="00483229"/>
    <w:rsid w:val="004852AB"/>
    <w:rsid w:val="00495779"/>
    <w:rsid w:val="00495B5A"/>
    <w:rsid w:val="00495D1B"/>
    <w:rsid w:val="00495EF6"/>
    <w:rsid w:val="00496D07"/>
    <w:rsid w:val="00497665"/>
    <w:rsid w:val="004A0B19"/>
    <w:rsid w:val="004A29D9"/>
    <w:rsid w:val="004A3282"/>
    <w:rsid w:val="004A5874"/>
    <w:rsid w:val="004A607C"/>
    <w:rsid w:val="004A7AAF"/>
    <w:rsid w:val="004B0851"/>
    <w:rsid w:val="004B0940"/>
    <w:rsid w:val="004B138B"/>
    <w:rsid w:val="004C16D2"/>
    <w:rsid w:val="004C42A4"/>
    <w:rsid w:val="004C53CB"/>
    <w:rsid w:val="004C567E"/>
    <w:rsid w:val="004C6AED"/>
    <w:rsid w:val="004C6FBA"/>
    <w:rsid w:val="004D2B3C"/>
    <w:rsid w:val="004D48D6"/>
    <w:rsid w:val="004E1861"/>
    <w:rsid w:val="004E22DA"/>
    <w:rsid w:val="004E6003"/>
    <w:rsid w:val="004E7B0C"/>
    <w:rsid w:val="004E7BF8"/>
    <w:rsid w:val="004F1951"/>
    <w:rsid w:val="00503699"/>
    <w:rsid w:val="0050438B"/>
    <w:rsid w:val="00507173"/>
    <w:rsid w:val="005102C3"/>
    <w:rsid w:val="00512153"/>
    <w:rsid w:val="00512BA1"/>
    <w:rsid w:val="00513EEA"/>
    <w:rsid w:val="00516B65"/>
    <w:rsid w:val="00516EBD"/>
    <w:rsid w:val="00517196"/>
    <w:rsid w:val="0052056B"/>
    <w:rsid w:val="0052093E"/>
    <w:rsid w:val="00520F05"/>
    <w:rsid w:val="00521138"/>
    <w:rsid w:val="005219B0"/>
    <w:rsid w:val="005236FD"/>
    <w:rsid w:val="005270BF"/>
    <w:rsid w:val="005317EE"/>
    <w:rsid w:val="0053453C"/>
    <w:rsid w:val="00536235"/>
    <w:rsid w:val="005406F5"/>
    <w:rsid w:val="005409EA"/>
    <w:rsid w:val="00541D05"/>
    <w:rsid w:val="0054487A"/>
    <w:rsid w:val="00545769"/>
    <w:rsid w:val="005510A8"/>
    <w:rsid w:val="0055356E"/>
    <w:rsid w:val="00560418"/>
    <w:rsid w:val="0056291C"/>
    <w:rsid w:val="00562BF4"/>
    <w:rsid w:val="00566E9A"/>
    <w:rsid w:val="00574038"/>
    <w:rsid w:val="00575407"/>
    <w:rsid w:val="0058165D"/>
    <w:rsid w:val="00584010"/>
    <w:rsid w:val="0058652E"/>
    <w:rsid w:val="0058707D"/>
    <w:rsid w:val="005909A7"/>
    <w:rsid w:val="00590AD6"/>
    <w:rsid w:val="00593D1B"/>
    <w:rsid w:val="00594D12"/>
    <w:rsid w:val="0059532D"/>
    <w:rsid w:val="005962CD"/>
    <w:rsid w:val="005A1009"/>
    <w:rsid w:val="005A4C8B"/>
    <w:rsid w:val="005A6FBE"/>
    <w:rsid w:val="005A7A86"/>
    <w:rsid w:val="005B569D"/>
    <w:rsid w:val="005B5742"/>
    <w:rsid w:val="005B65D2"/>
    <w:rsid w:val="005B6BCC"/>
    <w:rsid w:val="005B6D04"/>
    <w:rsid w:val="005C16F3"/>
    <w:rsid w:val="005D0706"/>
    <w:rsid w:val="005D0A0A"/>
    <w:rsid w:val="005D17C1"/>
    <w:rsid w:val="005D2D4E"/>
    <w:rsid w:val="005D3BAF"/>
    <w:rsid w:val="005D57C0"/>
    <w:rsid w:val="005D75B5"/>
    <w:rsid w:val="005E2ED0"/>
    <w:rsid w:val="005E48A5"/>
    <w:rsid w:val="005E592D"/>
    <w:rsid w:val="005F050D"/>
    <w:rsid w:val="005F10A4"/>
    <w:rsid w:val="005F1F2A"/>
    <w:rsid w:val="005F2236"/>
    <w:rsid w:val="005F2A7A"/>
    <w:rsid w:val="005F5F21"/>
    <w:rsid w:val="00604A0F"/>
    <w:rsid w:val="00610563"/>
    <w:rsid w:val="00610F89"/>
    <w:rsid w:val="0061146D"/>
    <w:rsid w:val="00611707"/>
    <w:rsid w:val="006211D8"/>
    <w:rsid w:val="0062181E"/>
    <w:rsid w:val="00625DFD"/>
    <w:rsid w:val="00630A37"/>
    <w:rsid w:val="00630EF6"/>
    <w:rsid w:val="006310EC"/>
    <w:rsid w:val="006312A2"/>
    <w:rsid w:val="0063176B"/>
    <w:rsid w:val="00631B0D"/>
    <w:rsid w:val="00633174"/>
    <w:rsid w:val="00633F73"/>
    <w:rsid w:val="006366BC"/>
    <w:rsid w:val="00640C29"/>
    <w:rsid w:val="00641C9F"/>
    <w:rsid w:val="00645345"/>
    <w:rsid w:val="00646B2A"/>
    <w:rsid w:val="00651DF3"/>
    <w:rsid w:val="00652054"/>
    <w:rsid w:val="006521BC"/>
    <w:rsid w:val="00655805"/>
    <w:rsid w:val="006577EE"/>
    <w:rsid w:val="00660E9E"/>
    <w:rsid w:val="00665226"/>
    <w:rsid w:val="00665348"/>
    <w:rsid w:val="00665A68"/>
    <w:rsid w:val="00665C6C"/>
    <w:rsid w:val="0066747F"/>
    <w:rsid w:val="006709B5"/>
    <w:rsid w:val="00671D86"/>
    <w:rsid w:val="00672E2E"/>
    <w:rsid w:val="00673998"/>
    <w:rsid w:val="006756F1"/>
    <w:rsid w:val="00680855"/>
    <w:rsid w:val="00680885"/>
    <w:rsid w:val="0068181F"/>
    <w:rsid w:val="006828FF"/>
    <w:rsid w:val="00683C4A"/>
    <w:rsid w:val="0068407A"/>
    <w:rsid w:val="00690B4E"/>
    <w:rsid w:val="00693845"/>
    <w:rsid w:val="00693A18"/>
    <w:rsid w:val="00694E39"/>
    <w:rsid w:val="006A0512"/>
    <w:rsid w:val="006A352B"/>
    <w:rsid w:val="006A4570"/>
    <w:rsid w:val="006A4D87"/>
    <w:rsid w:val="006A5F2F"/>
    <w:rsid w:val="006B1221"/>
    <w:rsid w:val="006B31B0"/>
    <w:rsid w:val="006C056E"/>
    <w:rsid w:val="006C24E1"/>
    <w:rsid w:val="006C66FB"/>
    <w:rsid w:val="006C7AC1"/>
    <w:rsid w:val="006D120F"/>
    <w:rsid w:val="006D4829"/>
    <w:rsid w:val="006E22E0"/>
    <w:rsid w:val="006E34F5"/>
    <w:rsid w:val="006E4545"/>
    <w:rsid w:val="006E4652"/>
    <w:rsid w:val="006E68F2"/>
    <w:rsid w:val="006E70A1"/>
    <w:rsid w:val="006F2EE8"/>
    <w:rsid w:val="006F3A0A"/>
    <w:rsid w:val="006F3B21"/>
    <w:rsid w:val="006F41B2"/>
    <w:rsid w:val="006F5164"/>
    <w:rsid w:val="006F58C1"/>
    <w:rsid w:val="006F61C6"/>
    <w:rsid w:val="006F685C"/>
    <w:rsid w:val="007004D0"/>
    <w:rsid w:val="00703908"/>
    <w:rsid w:val="0070759F"/>
    <w:rsid w:val="00707A5B"/>
    <w:rsid w:val="00710FA7"/>
    <w:rsid w:val="00714EA1"/>
    <w:rsid w:val="00716C89"/>
    <w:rsid w:val="00721D56"/>
    <w:rsid w:val="007229C0"/>
    <w:rsid w:val="00724B3C"/>
    <w:rsid w:val="00724CFB"/>
    <w:rsid w:val="00733241"/>
    <w:rsid w:val="00733C08"/>
    <w:rsid w:val="007351F9"/>
    <w:rsid w:val="0074673F"/>
    <w:rsid w:val="007471E7"/>
    <w:rsid w:val="007521EA"/>
    <w:rsid w:val="0075354C"/>
    <w:rsid w:val="00754C36"/>
    <w:rsid w:val="00755FA6"/>
    <w:rsid w:val="00756AAD"/>
    <w:rsid w:val="00757517"/>
    <w:rsid w:val="00761866"/>
    <w:rsid w:val="007708D5"/>
    <w:rsid w:val="00774540"/>
    <w:rsid w:val="007761F4"/>
    <w:rsid w:val="0077631B"/>
    <w:rsid w:val="00780839"/>
    <w:rsid w:val="00781B63"/>
    <w:rsid w:val="00782550"/>
    <w:rsid w:val="007832D5"/>
    <w:rsid w:val="0078397C"/>
    <w:rsid w:val="00786C69"/>
    <w:rsid w:val="00786E1C"/>
    <w:rsid w:val="0079070D"/>
    <w:rsid w:val="0079562D"/>
    <w:rsid w:val="007A2645"/>
    <w:rsid w:val="007A405E"/>
    <w:rsid w:val="007A627E"/>
    <w:rsid w:val="007A7AE9"/>
    <w:rsid w:val="007B2371"/>
    <w:rsid w:val="007B4BFD"/>
    <w:rsid w:val="007B4FDC"/>
    <w:rsid w:val="007B6178"/>
    <w:rsid w:val="007C234C"/>
    <w:rsid w:val="007C42ED"/>
    <w:rsid w:val="007C7A14"/>
    <w:rsid w:val="007E6538"/>
    <w:rsid w:val="007E6FD7"/>
    <w:rsid w:val="007F1830"/>
    <w:rsid w:val="007F1DC6"/>
    <w:rsid w:val="007F3CCF"/>
    <w:rsid w:val="007F4AAA"/>
    <w:rsid w:val="007F4EEE"/>
    <w:rsid w:val="00802C09"/>
    <w:rsid w:val="00803E79"/>
    <w:rsid w:val="00805F2F"/>
    <w:rsid w:val="00811517"/>
    <w:rsid w:val="008118B6"/>
    <w:rsid w:val="00812A30"/>
    <w:rsid w:val="00812ACF"/>
    <w:rsid w:val="00813C6A"/>
    <w:rsid w:val="008159E9"/>
    <w:rsid w:val="008205BA"/>
    <w:rsid w:val="008205F6"/>
    <w:rsid w:val="008219A5"/>
    <w:rsid w:val="00825297"/>
    <w:rsid w:val="008358DE"/>
    <w:rsid w:val="0083632D"/>
    <w:rsid w:val="008364D2"/>
    <w:rsid w:val="00842344"/>
    <w:rsid w:val="00844E1E"/>
    <w:rsid w:val="008468B0"/>
    <w:rsid w:val="00850CFD"/>
    <w:rsid w:val="008519D7"/>
    <w:rsid w:val="00853B4C"/>
    <w:rsid w:val="0085587D"/>
    <w:rsid w:val="008575F5"/>
    <w:rsid w:val="00861997"/>
    <w:rsid w:val="00863A2E"/>
    <w:rsid w:val="00870B87"/>
    <w:rsid w:val="00874F56"/>
    <w:rsid w:val="0087666A"/>
    <w:rsid w:val="00877D05"/>
    <w:rsid w:val="008829FC"/>
    <w:rsid w:val="00884C00"/>
    <w:rsid w:val="008949BF"/>
    <w:rsid w:val="008958A6"/>
    <w:rsid w:val="00896833"/>
    <w:rsid w:val="008A2801"/>
    <w:rsid w:val="008A7139"/>
    <w:rsid w:val="008B0A7E"/>
    <w:rsid w:val="008C2016"/>
    <w:rsid w:val="008C4DB7"/>
    <w:rsid w:val="008C648B"/>
    <w:rsid w:val="008D00B7"/>
    <w:rsid w:val="008D0F7E"/>
    <w:rsid w:val="008D3A0D"/>
    <w:rsid w:val="008D5382"/>
    <w:rsid w:val="008E06D6"/>
    <w:rsid w:val="008E2AEB"/>
    <w:rsid w:val="008E51CA"/>
    <w:rsid w:val="008E570D"/>
    <w:rsid w:val="008F3B70"/>
    <w:rsid w:val="008F58D8"/>
    <w:rsid w:val="008F5CC0"/>
    <w:rsid w:val="008F654B"/>
    <w:rsid w:val="00900A3F"/>
    <w:rsid w:val="00905FDE"/>
    <w:rsid w:val="00907134"/>
    <w:rsid w:val="00907F46"/>
    <w:rsid w:val="0091022C"/>
    <w:rsid w:val="00912345"/>
    <w:rsid w:val="009205EB"/>
    <w:rsid w:val="00920E50"/>
    <w:rsid w:val="0092244F"/>
    <w:rsid w:val="00923021"/>
    <w:rsid w:val="00930244"/>
    <w:rsid w:val="00933F4F"/>
    <w:rsid w:val="00934864"/>
    <w:rsid w:val="00940CCA"/>
    <w:rsid w:val="009443D4"/>
    <w:rsid w:val="00944D3B"/>
    <w:rsid w:val="00945CCF"/>
    <w:rsid w:val="009501D4"/>
    <w:rsid w:val="0095176F"/>
    <w:rsid w:val="00953475"/>
    <w:rsid w:val="00960B48"/>
    <w:rsid w:val="00961E81"/>
    <w:rsid w:val="009626A5"/>
    <w:rsid w:val="00965099"/>
    <w:rsid w:val="009679EE"/>
    <w:rsid w:val="00967AD8"/>
    <w:rsid w:val="009702F8"/>
    <w:rsid w:val="0097034A"/>
    <w:rsid w:val="009706D0"/>
    <w:rsid w:val="0097348B"/>
    <w:rsid w:val="0097361E"/>
    <w:rsid w:val="009759D1"/>
    <w:rsid w:val="009853E9"/>
    <w:rsid w:val="00985821"/>
    <w:rsid w:val="0098583E"/>
    <w:rsid w:val="00985D42"/>
    <w:rsid w:val="00986943"/>
    <w:rsid w:val="00986D4A"/>
    <w:rsid w:val="00987A88"/>
    <w:rsid w:val="00990AA2"/>
    <w:rsid w:val="00992204"/>
    <w:rsid w:val="0099233F"/>
    <w:rsid w:val="00994452"/>
    <w:rsid w:val="00996C65"/>
    <w:rsid w:val="009A115F"/>
    <w:rsid w:val="009A182B"/>
    <w:rsid w:val="009A1FD4"/>
    <w:rsid w:val="009A24F7"/>
    <w:rsid w:val="009A4080"/>
    <w:rsid w:val="009A4223"/>
    <w:rsid w:val="009A62F9"/>
    <w:rsid w:val="009B0A5A"/>
    <w:rsid w:val="009B3039"/>
    <w:rsid w:val="009B734E"/>
    <w:rsid w:val="009C133F"/>
    <w:rsid w:val="009C14D6"/>
    <w:rsid w:val="009C32EC"/>
    <w:rsid w:val="009C56EB"/>
    <w:rsid w:val="009D466F"/>
    <w:rsid w:val="009E0622"/>
    <w:rsid w:val="009E1150"/>
    <w:rsid w:val="009E1768"/>
    <w:rsid w:val="009E1DE3"/>
    <w:rsid w:val="009E1F9B"/>
    <w:rsid w:val="009E29C7"/>
    <w:rsid w:val="009E3A59"/>
    <w:rsid w:val="009E6A10"/>
    <w:rsid w:val="009E6CED"/>
    <w:rsid w:val="009E7C69"/>
    <w:rsid w:val="009F2472"/>
    <w:rsid w:val="00A01BC6"/>
    <w:rsid w:val="00A04FF3"/>
    <w:rsid w:val="00A05179"/>
    <w:rsid w:val="00A05AE9"/>
    <w:rsid w:val="00A0738C"/>
    <w:rsid w:val="00A1012E"/>
    <w:rsid w:val="00A10869"/>
    <w:rsid w:val="00A20C57"/>
    <w:rsid w:val="00A234CC"/>
    <w:rsid w:val="00A23F90"/>
    <w:rsid w:val="00A40931"/>
    <w:rsid w:val="00A4168E"/>
    <w:rsid w:val="00A50969"/>
    <w:rsid w:val="00A530C8"/>
    <w:rsid w:val="00A54111"/>
    <w:rsid w:val="00A64804"/>
    <w:rsid w:val="00A6561E"/>
    <w:rsid w:val="00A66479"/>
    <w:rsid w:val="00A667CD"/>
    <w:rsid w:val="00A70AA4"/>
    <w:rsid w:val="00A73F87"/>
    <w:rsid w:val="00A742D0"/>
    <w:rsid w:val="00A74F36"/>
    <w:rsid w:val="00A762F8"/>
    <w:rsid w:val="00A76396"/>
    <w:rsid w:val="00A82E93"/>
    <w:rsid w:val="00A863E7"/>
    <w:rsid w:val="00A87842"/>
    <w:rsid w:val="00A90670"/>
    <w:rsid w:val="00A935D4"/>
    <w:rsid w:val="00A9523B"/>
    <w:rsid w:val="00AA421F"/>
    <w:rsid w:val="00AA4EAB"/>
    <w:rsid w:val="00AA5289"/>
    <w:rsid w:val="00AA63B7"/>
    <w:rsid w:val="00AA674B"/>
    <w:rsid w:val="00AA6AC1"/>
    <w:rsid w:val="00AA7F99"/>
    <w:rsid w:val="00AB1C9E"/>
    <w:rsid w:val="00AB466F"/>
    <w:rsid w:val="00AC019C"/>
    <w:rsid w:val="00AC04D4"/>
    <w:rsid w:val="00AC169A"/>
    <w:rsid w:val="00AC1A14"/>
    <w:rsid w:val="00AC21B4"/>
    <w:rsid w:val="00AC284C"/>
    <w:rsid w:val="00AC37A8"/>
    <w:rsid w:val="00AC7C19"/>
    <w:rsid w:val="00AD114B"/>
    <w:rsid w:val="00AD1FB6"/>
    <w:rsid w:val="00AD48A0"/>
    <w:rsid w:val="00AD6F21"/>
    <w:rsid w:val="00AD7AA1"/>
    <w:rsid w:val="00AD7B4A"/>
    <w:rsid w:val="00AE0A80"/>
    <w:rsid w:val="00AE0DD9"/>
    <w:rsid w:val="00AE4E19"/>
    <w:rsid w:val="00AE70A2"/>
    <w:rsid w:val="00AF599C"/>
    <w:rsid w:val="00AF6810"/>
    <w:rsid w:val="00B17628"/>
    <w:rsid w:val="00B17AA7"/>
    <w:rsid w:val="00B204BE"/>
    <w:rsid w:val="00B213AF"/>
    <w:rsid w:val="00B2145C"/>
    <w:rsid w:val="00B219BC"/>
    <w:rsid w:val="00B22598"/>
    <w:rsid w:val="00B22CE6"/>
    <w:rsid w:val="00B2592D"/>
    <w:rsid w:val="00B31AA1"/>
    <w:rsid w:val="00B32C13"/>
    <w:rsid w:val="00B3675D"/>
    <w:rsid w:val="00B36F45"/>
    <w:rsid w:val="00B40919"/>
    <w:rsid w:val="00B427E8"/>
    <w:rsid w:val="00B52FFA"/>
    <w:rsid w:val="00B5647E"/>
    <w:rsid w:val="00B57AB2"/>
    <w:rsid w:val="00B601C7"/>
    <w:rsid w:val="00B60E1C"/>
    <w:rsid w:val="00B62B22"/>
    <w:rsid w:val="00B64768"/>
    <w:rsid w:val="00B64E14"/>
    <w:rsid w:val="00B674A7"/>
    <w:rsid w:val="00B70BAC"/>
    <w:rsid w:val="00B73C09"/>
    <w:rsid w:val="00B74D60"/>
    <w:rsid w:val="00B74E3D"/>
    <w:rsid w:val="00B77CA4"/>
    <w:rsid w:val="00B823B0"/>
    <w:rsid w:val="00B82FF0"/>
    <w:rsid w:val="00B83627"/>
    <w:rsid w:val="00B83882"/>
    <w:rsid w:val="00B911C9"/>
    <w:rsid w:val="00B9406B"/>
    <w:rsid w:val="00B96372"/>
    <w:rsid w:val="00B96564"/>
    <w:rsid w:val="00BA358A"/>
    <w:rsid w:val="00BA3FF5"/>
    <w:rsid w:val="00BA55EE"/>
    <w:rsid w:val="00BB6B57"/>
    <w:rsid w:val="00BC01BA"/>
    <w:rsid w:val="00BC15FA"/>
    <w:rsid w:val="00BC24B8"/>
    <w:rsid w:val="00BD3FC6"/>
    <w:rsid w:val="00BD434D"/>
    <w:rsid w:val="00BD5281"/>
    <w:rsid w:val="00BD61FF"/>
    <w:rsid w:val="00BD7F51"/>
    <w:rsid w:val="00BE235A"/>
    <w:rsid w:val="00BE3A48"/>
    <w:rsid w:val="00BE6E31"/>
    <w:rsid w:val="00BE7D12"/>
    <w:rsid w:val="00BF105D"/>
    <w:rsid w:val="00BF676C"/>
    <w:rsid w:val="00BF682C"/>
    <w:rsid w:val="00C059D2"/>
    <w:rsid w:val="00C05AE6"/>
    <w:rsid w:val="00C06A19"/>
    <w:rsid w:val="00C14FA5"/>
    <w:rsid w:val="00C15222"/>
    <w:rsid w:val="00C22721"/>
    <w:rsid w:val="00C2450E"/>
    <w:rsid w:val="00C27216"/>
    <w:rsid w:val="00C32480"/>
    <w:rsid w:val="00C3253C"/>
    <w:rsid w:val="00C350FD"/>
    <w:rsid w:val="00C35BBF"/>
    <w:rsid w:val="00C35C8E"/>
    <w:rsid w:val="00C3673E"/>
    <w:rsid w:val="00C414D9"/>
    <w:rsid w:val="00C4223D"/>
    <w:rsid w:val="00C44124"/>
    <w:rsid w:val="00C51103"/>
    <w:rsid w:val="00C52A9C"/>
    <w:rsid w:val="00C5362A"/>
    <w:rsid w:val="00C56242"/>
    <w:rsid w:val="00C576C7"/>
    <w:rsid w:val="00C57EA3"/>
    <w:rsid w:val="00C600DD"/>
    <w:rsid w:val="00C65FAE"/>
    <w:rsid w:val="00C70BD0"/>
    <w:rsid w:val="00C71BB7"/>
    <w:rsid w:val="00C73B0F"/>
    <w:rsid w:val="00C75046"/>
    <w:rsid w:val="00C77E53"/>
    <w:rsid w:val="00C77E5B"/>
    <w:rsid w:val="00C80104"/>
    <w:rsid w:val="00C821BC"/>
    <w:rsid w:val="00C845ED"/>
    <w:rsid w:val="00C86C8B"/>
    <w:rsid w:val="00C9069B"/>
    <w:rsid w:val="00C9128A"/>
    <w:rsid w:val="00C921A2"/>
    <w:rsid w:val="00C92B3D"/>
    <w:rsid w:val="00C9420E"/>
    <w:rsid w:val="00CA0543"/>
    <w:rsid w:val="00CA0A94"/>
    <w:rsid w:val="00CA1140"/>
    <w:rsid w:val="00CB03A5"/>
    <w:rsid w:val="00CB2249"/>
    <w:rsid w:val="00CB229E"/>
    <w:rsid w:val="00CB2A3B"/>
    <w:rsid w:val="00CB2B70"/>
    <w:rsid w:val="00CC0051"/>
    <w:rsid w:val="00CC0ECD"/>
    <w:rsid w:val="00CC1EC6"/>
    <w:rsid w:val="00CC3C59"/>
    <w:rsid w:val="00CC641F"/>
    <w:rsid w:val="00CD2316"/>
    <w:rsid w:val="00CD24C2"/>
    <w:rsid w:val="00CE05D6"/>
    <w:rsid w:val="00CE500E"/>
    <w:rsid w:val="00CF0038"/>
    <w:rsid w:val="00CF0476"/>
    <w:rsid w:val="00CF36AD"/>
    <w:rsid w:val="00CF526E"/>
    <w:rsid w:val="00CF5DFA"/>
    <w:rsid w:val="00CF60E1"/>
    <w:rsid w:val="00D000D7"/>
    <w:rsid w:val="00D05578"/>
    <w:rsid w:val="00D110B4"/>
    <w:rsid w:val="00D16750"/>
    <w:rsid w:val="00D16D64"/>
    <w:rsid w:val="00D202A3"/>
    <w:rsid w:val="00D2210C"/>
    <w:rsid w:val="00D228F2"/>
    <w:rsid w:val="00D2382E"/>
    <w:rsid w:val="00D24828"/>
    <w:rsid w:val="00D265F1"/>
    <w:rsid w:val="00D26BDA"/>
    <w:rsid w:val="00D30E7B"/>
    <w:rsid w:val="00D33496"/>
    <w:rsid w:val="00D33542"/>
    <w:rsid w:val="00D361C9"/>
    <w:rsid w:val="00D377BE"/>
    <w:rsid w:val="00D41ADD"/>
    <w:rsid w:val="00D4239F"/>
    <w:rsid w:val="00D4262B"/>
    <w:rsid w:val="00D4364A"/>
    <w:rsid w:val="00D5182E"/>
    <w:rsid w:val="00D60EFB"/>
    <w:rsid w:val="00D654B1"/>
    <w:rsid w:val="00D66569"/>
    <w:rsid w:val="00D665DC"/>
    <w:rsid w:val="00D66EB3"/>
    <w:rsid w:val="00D719B9"/>
    <w:rsid w:val="00D743E5"/>
    <w:rsid w:val="00D7537D"/>
    <w:rsid w:val="00D85AA9"/>
    <w:rsid w:val="00D8760B"/>
    <w:rsid w:val="00D93B1F"/>
    <w:rsid w:val="00D95549"/>
    <w:rsid w:val="00D967E2"/>
    <w:rsid w:val="00D97DC5"/>
    <w:rsid w:val="00DA4E41"/>
    <w:rsid w:val="00DA651E"/>
    <w:rsid w:val="00DA68BC"/>
    <w:rsid w:val="00DB6C8F"/>
    <w:rsid w:val="00DB784E"/>
    <w:rsid w:val="00DC10B2"/>
    <w:rsid w:val="00DC2CBD"/>
    <w:rsid w:val="00DD3BEF"/>
    <w:rsid w:val="00DD4412"/>
    <w:rsid w:val="00DD5C02"/>
    <w:rsid w:val="00DE0142"/>
    <w:rsid w:val="00DE0C32"/>
    <w:rsid w:val="00DE0D10"/>
    <w:rsid w:val="00DE194C"/>
    <w:rsid w:val="00DE2A12"/>
    <w:rsid w:val="00DE79B5"/>
    <w:rsid w:val="00DE79F4"/>
    <w:rsid w:val="00DF1197"/>
    <w:rsid w:val="00DF1C27"/>
    <w:rsid w:val="00DF3115"/>
    <w:rsid w:val="00DF3786"/>
    <w:rsid w:val="00DF3D4C"/>
    <w:rsid w:val="00DF6621"/>
    <w:rsid w:val="00DF7CB3"/>
    <w:rsid w:val="00E01A2C"/>
    <w:rsid w:val="00E03BBD"/>
    <w:rsid w:val="00E052EB"/>
    <w:rsid w:val="00E05C2C"/>
    <w:rsid w:val="00E10691"/>
    <w:rsid w:val="00E11961"/>
    <w:rsid w:val="00E120DB"/>
    <w:rsid w:val="00E12718"/>
    <w:rsid w:val="00E131ED"/>
    <w:rsid w:val="00E15282"/>
    <w:rsid w:val="00E214A3"/>
    <w:rsid w:val="00E339F3"/>
    <w:rsid w:val="00E3475D"/>
    <w:rsid w:val="00E34767"/>
    <w:rsid w:val="00E37F54"/>
    <w:rsid w:val="00E43009"/>
    <w:rsid w:val="00E45BDD"/>
    <w:rsid w:val="00E51071"/>
    <w:rsid w:val="00E51DBB"/>
    <w:rsid w:val="00E56745"/>
    <w:rsid w:val="00E5797C"/>
    <w:rsid w:val="00E62792"/>
    <w:rsid w:val="00E65B33"/>
    <w:rsid w:val="00E752CB"/>
    <w:rsid w:val="00E824B9"/>
    <w:rsid w:val="00E8521F"/>
    <w:rsid w:val="00E87574"/>
    <w:rsid w:val="00E94883"/>
    <w:rsid w:val="00E95B63"/>
    <w:rsid w:val="00E95DE6"/>
    <w:rsid w:val="00E97C00"/>
    <w:rsid w:val="00EA114B"/>
    <w:rsid w:val="00EA4AFE"/>
    <w:rsid w:val="00EA5B57"/>
    <w:rsid w:val="00EA7A84"/>
    <w:rsid w:val="00EB206A"/>
    <w:rsid w:val="00EB3386"/>
    <w:rsid w:val="00EC09EF"/>
    <w:rsid w:val="00EC126F"/>
    <w:rsid w:val="00EC1CB2"/>
    <w:rsid w:val="00EC2302"/>
    <w:rsid w:val="00EC4228"/>
    <w:rsid w:val="00EC58AE"/>
    <w:rsid w:val="00ED196A"/>
    <w:rsid w:val="00ED32C4"/>
    <w:rsid w:val="00ED34EA"/>
    <w:rsid w:val="00ED57C7"/>
    <w:rsid w:val="00ED757A"/>
    <w:rsid w:val="00ED7EFF"/>
    <w:rsid w:val="00EE2492"/>
    <w:rsid w:val="00EE38CD"/>
    <w:rsid w:val="00EE483B"/>
    <w:rsid w:val="00EE6F31"/>
    <w:rsid w:val="00EF0D9E"/>
    <w:rsid w:val="00EF312D"/>
    <w:rsid w:val="00EF37C0"/>
    <w:rsid w:val="00EF3D71"/>
    <w:rsid w:val="00EF406D"/>
    <w:rsid w:val="00EF44DE"/>
    <w:rsid w:val="00F01B17"/>
    <w:rsid w:val="00F057F8"/>
    <w:rsid w:val="00F0664F"/>
    <w:rsid w:val="00F06885"/>
    <w:rsid w:val="00F0711E"/>
    <w:rsid w:val="00F0793F"/>
    <w:rsid w:val="00F1257C"/>
    <w:rsid w:val="00F12E9F"/>
    <w:rsid w:val="00F13418"/>
    <w:rsid w:val="00F15790"/>
    <w:rsid w:val="00F2468D"/>
    <w:rsid w:val="00F26350"/>
    <w:rsid w:val="00F26A77"/>
    <w:rsid w:val="00F30547"/>
    <w:rsid w:val="00F310A7"/>
    <w:rsid w:val="00F3200F"/>
    <w:rsid w:val="00F3280C"/>
    <w:rsid w:val="00F32AD8"/>
    <w:rsid w:val="00F33722"/>
    <w:rsid w:val="00F35206"/>
    <w:rsid w:val="00F3638E"/>
    <w:rsid w:val="00F36955"/>
    <w:rsid w:val="00F3793D"/>
    <w:rsid w:val="00F411AD"/>
    <w:rsid w:val="00F42FCA"/>
    <w:rsid w:val="00F4687B"/>
    <w:rsid w:val="00F53888"/>
    <w:rsid w:val="00F53B83"/>
    <w:rsid w:val="00F614F6"/>
    <w:rsid w:val="00F6169C"/>
    <w:rsid w:val="00F61F9D"/>
    <w:rsid w:val="00F624D5"/>
    <w:rsid w:val="00F62673"/>
    <w:rsid w:val="00F62794"/>
    <w:rsid w:val="00F639F3"/>
    <w:rsid w:val="00F65458"/>
    <w:rsid w:val="00F6545F"/>
    <w:rsid w:val="00F71402"/>
    <w:rsid w:val="00F76881"/>
    <w:rsid w:val="00F77BD1"/>
    <w:rsid w:val="00F8044D"/>
    <w:rsid w:val="00F839D6"/>
    <w:rsid w:val="00F919ED"/>
    <w:rsid w:val="00F93408"/>
    <w:rsid w:val="00F97BBD"/>
    <w:rsid w:val="00FA06B5"/>
    <w:rsid w:val="00FA1D16"/>
    <w:rsid w:val="00FA2913"/>
    <w:rsid w:val="00FA56AE"/>
    <w:rsid w:val="00FA61C3"/>
    <w:rsid w:val="00FB2AF8"/>
    <w:rsid w:val="00FB32C0"/>
    <w:rsid w:val="00FC26A4"/>
    <w:rsid w:val="00FC2A6C"/>
    <w:rsid w:val="00FC54FD"/>
    <w:rsid w:val="00FC786D"/>
    <w:rsid w:val="00FD249C"/>
    <w:rsid w:val="00FD2FDD"/>
    <w:rsid w:val="00FD5D2E"/>
    <w:rsid w:val="00FE13BC"/>
    <w:rsid w:val="00FE1590"/>
    <w:rsid w:val="00FE3953"/>
    <w:rsid w:val="00FE42F7"/>
    <w:rsid w:val="00FE4E6A"/>
    <w:rsid w:val="00FE78CB"/>
    <w:rsid w:val="00FE7C33"/>
    <w:rsid w:val="00FF0B99"/>
    <w:rsid w:val="00FF40B5"/>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6CC60A0"/>
  <w15:chartTrackingRefBased/>
  <w15:docId w15:val="{8A98126C-658A-404A-8C94-35D0E78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3C"/>
    <w:pPr>
      <w:overflowPunct w:val="0"/>
      <w:autoSpaceDE w:val="0"/>
      <w:autoSpaceDN w:val="0"/>
      <w:adjustRightInd w:val="0"/>
      <w:spacing w:after="0" w:line="240" w:lineRule="auto"/>
      <w:jc w:val="both"/>
    </w:pPr>
    <w:rPr>
      <w:rFonts w:eastAsia="Times New Roman" w:cs="Times New Roman"/>
      <w:szCs w:val="20"/>
      <w:lang w:eastAsia="en-GB"/>
    </w:rPr>
  </w:style>
  <w:style w:type="paragraph" w:styleId="Heading1">
    <w:name w:val="heading 1"/>
    <w:basedOn w:val="Normal"/>
    <w:next w:val="Normal"/>
    <w:link w:val="Heading1Char"/>
    <w:uiPriority w:val="9"/>
    <w:qFormat/>
    <w:rsid w:val="004C5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5D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3453C"/>
    <w:rPr>
      <w:b/>
    </w:rPr>
  </w:style>
  <w:style w:type="character" w:customStyle="1" w:styleId="BodyTextChar">
    <w:name w:val="Body Text Char"/>
    <w:basedOn w:val="DefaultParagraphFont"/>
    <w:link w:val="BodyText"/>
    <w:semiHidden/>
    <w:rsid w:val="0053453C"/>
    <w:rPr>
      <w:rFonts w:eastAsia="Times New Roman" w:cs="Times New Roman"/>
      <w:b/>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53453C"/>
    <w:rPr>
      <w:rFonts w:eastAsia="Times New Roman" w:cs="Arial"/>
      <w:sz w:val="23"/>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53C"/>
    <w:pPr>
      <w:overflowPunct/>
      <w:autoSpaceDE/>
      <w:autoSpaceDN/>
      <w:adjustRightInd/>
      <w:ind w:left="720"/>
      <w:jc w:val="left"/>
    </w:pPr>
    <w:rPr>
      <w:rFonts w:cs="Arial"/>
      <w:sz w:val="23"/>
      <w:szCs w:val="22"/>
      <w:lang w:eastAsia="en-US"/>
    </w:rPr>
  </w:style>
  <w:style w:type="paragraph" w:customStyle="1" w:styleId="Default">
    <w:name w:val="Default"/>
    <w:rsid w:val="0053453C"/>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16226A"/>
    <w:rPr>
      <w:color w:val="0563C1" w:themeColor="hyperlink"/>
      <w:u w:val="single"/>
    </w:rPr>
  </w:style>
  <w:style w:type="paragraph" w:styleId="Header">
    <w:name w:val="header"/>
    <w:basedOn w:val="Normal"/>
    <w:link w:val="HeaderChar"/>
    <w:uiPriority w:val="99"/>
    <w:unhideWhenUsed/>
    <w:rsid w:val="0013318A"/>
    <w:pPr>
      <w:tabs>
        <w:tab w:val="center" w:pos="4513"/>
        <w:tab w:val="right" w:pos="9026"/>
      </w:tabs>
    </w:pPr>
  </w:style>
  <w:style w:type="character" w:customStyle="1" w:styleId="HeaderChar">
    <w:name w:val="Header Char"/>
    <w:basedOn w:val="DefaultParagraphFont"/>
    <w:link w:val="Header"/>
    <w:uiPriority w:val="99"/>
    <w:rsid w:val="0013318A"/>
    <w:rPr>
      <w:rFonts w:eastAsia="Times New Roman" w:cs="Times New Roman"/>
      <w:szCs w:val="20"/>
      <w:lang w:eastAsia="en-GB"/>
    </w:rPr>
  </w:style>
  <w:style w:type="paragraph" w:styleId="Footer">
    <w:name w:val="footer"/>
    <w:basedOn w:val="Normal"/>
    <w:link w:val="FooterChar"/>
    <w:uiPriority w:val="99"/>
    <w:unhideWhenUsed/>
    <w:rsid w:val="0013318A"/>
    <w:pPr>
      <w:tabs>
        <w:tab w:val="center" w:pos="4513"/>
        <w:tab w:val="right" w:pos="9026"/>
      </w:tabs>
    </w:pPr>
  </w:style>
  <w:style w:type="character" w:customStyle="1" w:styleId="FooterChar">
    <w:name w:val="Footer Char"/>
    <w:basedOn w:val="DefaultParagraphFont"/>
    <w:link w:val="Footer"/>
    <w:uiPriority w:val="99"/>
    <w:rsid w:val="0013318A"/>
    <w:rPr>
      <w:rFonts w:eastAsia="Times New Roman" w:cs="Times New Roman"/>
      <w:szCs w:val="20"/>
      <w:lang w:eastAsia="en-GB"/>
    </w:rPr>
  </w:style>
  <w:style w:type="paragraph" w:styleId="BalloonText">
    <w:name w:val="Balloon Text"/>
    <w:basedOn w:val="Normal"/>
    <w:link w:val="BalloonTextChar"/>
    <w:uiPriority w:val="99"/>
    <w:semiHidden/>
    <w:unhideWhenUsed/>
    <w:rsid w:val="00907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4"/>
    <w:rPr>
      <w:rFonts w:ascii="Segoe UI" w:eastAsia="Times New Roman" w:hAnsi="Segoe UI" w:cs="Segoe UI"/>
      <w:sz w:val="18"/>
      <w:szCs w:val="18"/>
      <w:lang w:eastAsia="en-GB"/>
    </w:rPr>
  </w:style>
  <w:style w:type="table" w:customStyle="1" w:styleId="TableGrid">
    <w:name w:val="TableGrid"/>
    <w:rsid w:val="00907F46"/>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C567E"/>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912345"/>
    <w:rPr>
      <w:sz w:val="16"/>
      <w:szCs w:val="16"/>
    </w:rPr>
  </w:style>
  <w:style w:type="paragraph" w:styleId="CommentText">
    <w:name w:val="annotation text"/>
    <w:basedOn w:val="Normal"/>
    <w:link w:val="CommentTextChar"/>
    <w:uiPriority w:val="99"/>
    <w:semiHidden/>
    <w:unhideWhenUsed/>
    <w:rsid w:val="00912345"/>
    <w:rPr>
      <w:sz w:val="20"/>
    </w:rPr>
  </w:style>
  <w:style w:type="character" w:customStyle="1" w:styleId="CommentTextChar">
    <w:name w:val="Comment Text Char"/>
    <w:basedOn w:val="DefaultParagraphFont"/>
    <w:link w:val="CommentText"/>
    <w:uiPriority w:val="99"/>
    <w:semiHidden/>
    <w:rsid w:val="0091234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2345"/>
    <w:rPr>
      <w:b/>
      <w:bCs/>
    </w:rPr>
  </w:style>
  <w:style w:type="character" w:customStyle="1" w:styleId="CommentSubjectChar">
    <w:name w:val="Comment Subject Char"/>
    <w:basedOn w:val="CommentTextChar"/>
    <w:link w:val="CommentSubject"/>
    <w:uiPriority w:val="99"/>
    <w:semiHidden/>
    <w:rsid w:val="00912345"/>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E95DE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93AB-01FD-4549-A20A-7F1AFE82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6D37FF14</Template>
  <TotalTime>0</TotalTime>
  <Pages>9</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Graham</dc:creator>
  <cp:keywords/>
  <dc:description/>
  <cp:lastModifiedBy>Roberts Charlotte</cp:lastModifiedBy>
  <cp:revision>2</cp:revision>
  <cp:lastPrinted>2019-04-04T08:44:00Z</cp:lastPrinted>
  <dcterms:created xsi:type="dcterms:W3CDTF">2019-10-03T10:19:00Z</dcterms:created>
  <dcterms:modified xsi:type="dcterms:W3CDTF">2019-10-03T10:19:00Z</dcterms:modified>
</cp:coreProperties>
</file>