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6463"/>
      </w:tblGrid>
      <w:tr w:rsidR="00E7395C" w14:paraId="15619BA7" w14:textId="77777777" w:rsidTr="00636C95">
        <w:trPr>
          <w:trHeight w:val="1455"/>
        </w:trPr>
        <w:tc>
          <w:tcPr>
            <w:tcW w:w="1836" w:type="dxa"/>
          </w:tcPr>
          <w:p w14:paraId="6B6957B9" w14:textId="77777777" w:rsidR="00E7395C" w:rsidRDefault="00E7395C" w:rsidP="00636C95">
            <w:r w:rsidRPr="0082075A">
              <w:rPr>
                <w:noProof/>
                <w:lang w:eastAsia="en-GB"/>
              </w:rPr>
              <w:drawing>
                <wp:inline distT="0" distB="0" distL="0" distR="0" wp14:anchorId="5C9D18E1" wp14:editId="6F48A47B">
                  <wp:extent cx="1028700" cy="1028700"/>
                  <wp:effectExtent l="0" t="0" r="0" b="0"/>
                  <wp:docPr id="1" name="Picture 1" title="P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7904\AppData\Local\Microsoft\Windows\INetCache\Content.Outlook\JH9ZNTJI\new_pcc_logo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14:paraId="4357352A" w14:textId="77777777" w:rsidR="00E7395C" w:rsidRPr="009B448E" w:rsidRDefault="00E7395C" w:rsidP="00636C95">
            <w:pPr>
              <w:ind w:firstLine="1609"/>
              <w:jc w:val="right"/>
              <w:rPr>
                <w:sz w:val="28"/>
                <w:szCs w:val="28"/>
              </w:rPr>
            </w:pPr>
            <w:r w:rsidRPr="000C46D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EE8F6" wp14:editId="4EA18EC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279400</wp:posOffset>
                      </wp:positionV>
                      <wp:extent cx="3107055" cy="68135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705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961207" w14:textId="1860F18C" w:rsidR="00E7395C" w:rsidRPr="00E7395C" w:rsidRDefault="00E7395C" w:rsidP="00E7395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39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Value for Money Strategy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EE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95pt;margin-top:22pt;width:244.6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8RgQIAAA8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" stroked="f">
                      <v:textbox>
                        <w:txbxContent>
                          <w:p w14:paraId="78961207" w14:textId="1860F18C" w:rsidR="00E7395C" w:rsidRPr="00E7395C" w:rsidRDefault="00E7395C" w:rsidP="00E739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395C">
                              <w:rPr>
                                <w:b/>
                                <w:sz w:val="32"/>
                                <w:szCs w:val="32"/>
                              </w:rPr>
                              <w:t>Value for Money 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A47548C" wp14:editId="04B54601">
                  <wp:extent cx="590550" cy="914400"/>
                  <wp:effectExtent l="0" t="0" r="0" b="0"/>
                  <wp:docPr id="2" name="Picture 2" title="TV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F67E6" w14:textId="77777777" w:rsidR="00E7395C" w:rsidRPr="009B448E" w:rsidRDefault="00E7395C" w:rsidP="00636C95">
            <w:pPr>
              <w:rPr>
                <w:sz w:val="28"/>
                <w:szCs w:val="28"/>
              </w:rPr>
            </w:pPr>
          </w:p>
        </w:tc>
      </w:tr>
    </w:tbl>
    <w:p w14:paraId="3995668F" w14:textId="24478073" w:rsidR="00516B1E" w:rsidRPr="00840835" w:rsidRDefault="00516B1E">
      <w:pPr>
        <w:rPr>
          <w:b/>
        </w:rPr>
      </w:pPr>
      <w:r w:rsidRPr="00840835">
        <w:rPr>
          <w:b/>
        </w:rPr>
        <w:t>Introduction</w:t>
      </w:r>
    </w:p>
    <w:p w14:paraId="2A876F43" w14:textId="557E058F" w:rsidR="005D4D45" w:rsidRDefault="00E7395C">
      <w:r>
        <w:t>This Value for Money (VfM) strategy sets out TVP</w:t>
      </w:r>
      <w:r w:rsidR="00BD7AEB">
        <w:t>’s approach to achieving the maximum impact for the resources we have available</w:t>
      </w:r>
      <w:r>
        <w:t xml:space="preserve"> (across b</w:t>
      </w:r>
      <w:bookmarkStart w:id="0" w:name="_GoBack"/>
      <w:bookmarkEnd w:id="0"/>
      <w:r>
        <w:t>oth the Force and OPCC)</w:t>
      </w:r>
      <w:r w:rsidR="00516B1E">
        <w:t>.  TVP has a responsibility to achieve V</w:t>
      </w:r>
      <w:r>
        <w:t>f</w:t>
      </w:r>
      <w:r w:rsidR="00516B1E">
        <w:t>M from all its activities however they are funded.  With the ever increasing pressure on financial resources</w:t>
      </w:r>
      <w:r w:rsidR="00907BF5">
        <w:t>,</w:t>
      </w:r>
      <w:r w:rsidR="00516B1E">
        <w:t xml:space="preserve"> making sure we make the right resourcing decisions is vital.  </w:t>
      </w:r>
      <w:r w:rsidR="000E36B0">
        <w:t>Identifying</w:t>
      </w:r>
      <w:r w:rsidR="00516B1E">
        <w:t xml:space="preserve">, measuring and </w:t>
      </w:r>
      <w:r w:rsidR="00907BF5">
        <w:t xml:space="preserve">delivering </w:t>
      </w:r>
      <w:r w:rsidR="00516B1E" w:rsidRPr="003B7F6E">
        <w:t>V</w:t>
      </w:r>
      <w:r>
        <w:t>f</w:t>
      </w:r>
      <w:r w:rsidR="00516B1E" w:rsidRPr="003B7F6E">
        <w:t xml:space="preserve">M in all decision making </w:t>
      </w:r>
      <w:r w:rsidR="00516B1E">
        <w:t>will</w:t>
      </w:r>
      <w:r w:rsidR="00516B1E" w:rsidRPr="003B7F6E">
        <w:t xml:space="preserve"> help the </w:t>
      </w:r>
      <w:r w:rsidR="00516B1E">
        <w:t>force achieve its objectives</w:t>
      </w:r>
    </w:p>
    <w:p w14:paraId="79BD7EA6" w14:textId="118E2CEF" w:rsidR="00F5667F" w:rsidRPr="00F5667F" w:rsidRDefault="00907BF5">
      <w:pPr>
        <w:rPr>
          <w:b/>
        </w:rPr>
      </w:pPr>
      <w:r>
        <w:rPr>
          <w:b/>
        </w:rPr>
        <w:t xml:space="preserve">What is </w:t>
      </w:r>
      <w:r w:rsidR="00F5667F" w:rsidRPr="00F5667F">
        <w:rPr>
          <w:b/>
        </w:rPr>
        <w:t xml:space="preserve">Value </w:t>
      </w:r>
      <w:r w:rsidR="00E7395C">
        <w:rPr>
          <w:b/>
        </w:rPr>
        <w:t>f</w:t>
      </w:r>
      <w:r w:rsidR="00CA65EC" w:rsidRPr="00F5667F">
        <w:rPr>
          <w:b/>
        </w:rPr>
        <w:t>or</w:t>
      </w:r>
      <w:r w:rsidR="00F5667F" w:rsidRPr="00F5667F">
        <w:rPr>
          <w:b/>
        </w:rPr>
        <w:t xml:space="preserve"> Money</w:t>
      </w:r>
      <w:r w:rsidR="00B522CE">
        <w:rPr>
          <w:b/>
        </w:rPr>
        <w:t>?</w:t>
      </w:r>
    </w:p>
    <w:p w14:paraId="75B0939F" w14:textId="21BD3AB4" w:rsidR="000639E9" w:rsidRDefault="000639E9" w:rsidP="0061126B">
      <w:r>
        <w:t>V</w:t>
      </w:r>
      <w:r w:rsidR="00E7395C">
        <w:t>f</w:t>
      </w:r>
      <w:r>
        <w:t xml:space="preserve">M reflects not only the cost of </w:t>
      </w:r>
      <w:r w:rsidR="000E36B0">
        <w:t>providing</w:t>
      </w:r>
      <w:r>
        <w:t xml:space="preserve"> service but also the benefits.  “Good Value for money is the optimal use of resources to achieve the intended outcomes where optimal = the most </w:t>
      </w:r>
      <w:r w:rsidR="000E36B0">
        <w:t>desirable</w:t>
      </w:r>
      <w:r>
        <w:t xml:space="preserve"> outcome given the expressed or </w:t>
      </w:r>
      <w:r w:rsidR="000E36B0">
        <w:t>implied</w:t>
      </w:r>
      <w:r>
        <w:t xml:space="preserve"> restrictions or </w:t>
      </w:r>
      <w:r w:rsidR="000E36B0">
        <w:t>constraints</w:t>
      </w:r>
      <w:r w:rsidR="00CC674E">
        <w:t>”</w:t>
      </w:r>
      <w:r>
        <w:t>.</w:t>
      </w:r>
    </w:p>
    <w:p w14:paraId="121C3B91" w14:textId="724A495D" w:rsidR="005D4D45" w:rsidRPr="0061126B" w:rsidRDefault="005D4D45" w:rsidP="0061126B">
      <w:r w:rsidRPr="0061126B">
        <w:t>V</w:t>
      </w:r>
      <w:r w:rsidR="00E7395C">
        <w:t>f</w:t>
      </w:r>
      <w:r w:rsidRPr="0061126B">
        <w:t xml:space="preserve">M is not about the cheapest but the most advantageous combination of whole life cost, quality and quantity.  It’s about delivering the right level of </w:t>
      </w:r>
      <w:r w:rsidR="00503761" w:rsidRPr="0061126B">
        <w:t>service</w:t>
      </w:r>
      <w:r w:rsidRPr="0061126B">
        <w:t xml:space="preserve"> at the right price and right time.</w:t>
      </w:r>
    </w:p>
    <w:p w14:paraId="6025E671" w14:textId="3C436C4F" w:rsidR="000E36B0" w:rsidRDefault="00E7395C" w:rsidP="000E36B0">
      <w:r>
        <w:t>VfM</w:t>
      </w:r>
      <w:r w:rsidR="000E36B0">
        <w:t xml:space="preserve"> considers the sustainability of the benefits in the longer term</w:t>
      </w:r>
      <w:r w:rsidR="00CC674E">
        <w:t>.</w:t>
      </w:r>
    </w:p>
    <w:p w14:paraId="7180DE4A" w14:textId="48C87D19" w:rsidR="000E36B0" w:rsidRDefault="00E7395C" w:rsidP="0061126B">
      <w:r>
        <w:t>VfM</w:t>
      </w:r>
      <w:r w:rsidR="00CC674E">
        <w:t xml:space="preserve"> informs how we plan, manage and operate to ensure that we make the best use of our limited resources to deliver our mission now and into the future.</w:t>
      </w:r>
    </w:p>
    <w:p w14:paraId="468367AA" w14:textId="53D693BB" w:rsidR="00907BF5" w:rsidRPr="0061126B" w:rsidRDefault="00E7395C" w:rsidP="00907BF5">
      <w:pPr>
        <w:rPr>
          <w:b/>
        </w:rPr>
      </w:pPr>
      <w:r>
        <w:rPr>
          <w:b/>
        </w:rPr>
        <w:t>VfM</w:t>
      </w:r>
      <w:r w:rsidR="00EE63AF">
        <w:rPr>
          <w:b/>
        </w:rPr>
        <w:t xml:space="preserve"> Aims</w:t>
      </w:r>
    </w:p>
    <w:p w14:paraId="3A2CAE30" w14:textId="7714F4F7" w:rsidR="00907BF5" w:rsidRDefault="00907BF5" w:rsidP="00907BF5">
      <w:r>
        <w:t xml:space="preserve">Our </w:t>
      </w:r>
      <w:r w:rsidR="00EE63AF">
        <w:t xml:space="preserve">four </w:t>
      </w:r>
      <w:r w:rsidR="00E7395C">
        <w:t>VfM</w:t>
      </w:r>
      <w:r w:rsidR="00EE63AF">
        <w:t xml:space="preserve"> Aims are</w:t>
      </w:r>
      <w:r>
        <w:t xml:space="preserve"> to support the delivery of our objectives by using our resources in the most economical, effective, efficient and equitable manner.</w:t>
      </w:r>
    </w:p>
    <w:p w14:paraId="08AB66E9" w14:textId="2C8690CC" w:rsidR="00885615" w:rsidRDefault="00885615" w:rsidP="00E5417D">
      <w:pPr>
        <w:pStyle w:val="ListParagraph"/>
        <w:numPr>
          <w:ilvl w:val="0"/>
          <w:numId w:val="1"/>
        </w:numPr>
        <w:ind w:left="360"/>
      </w:pPr>
      <w:r w:rsidRPr="00885615">
        <w:rPr>
          <w:b/>
        </w:rPr>
        <w:t>Economy</w:t>
      </w:r>
      <w:r>
        <w:t xml:space="preserve"> = </w:t>
      </w:r>
      <w:r w:rsidR="000E36B0">
        <w:t>obtaining</w:t>
      </w:r>
      <w:r>
        <w:t xml:space="preserve"> the appropriate quantity and quality of resources at the lowest cost possible</w:t>
      </w:r>
      <w:r w:rsidR="00A90FCA">
        <w:t>.</w:t>
      </w:r>
    </w:p>
    <w:p w14:paraId="7F821521" w14:textId="1D0170E2" w:rsidR="00885615" w:rsidRDefault="000E36B0" w:rsidP="00E5417D">
      <w:pPr>
        <w:pStyle w:val="ListParagraph"/>
        <w:numPr>
          <w:ilvl w:val="0"/>
          <w:numId w:val="1"/>
        </w:numPr>
        <w:ind w:left="360"/>
      </w:pPr>
      <w:r w:rsidRPr="00907BF5">
        <w:rPr>
          <w:b/>
        </w:rPr>
        <w:t>Efficiency</w:t>
      </w:r>
      <w:r w:rsidR="00885615">
        <w:t xml:space="preserve"> = maximising the output generated from</w:t>
      </w:r>
      <w:r w:rsidR="00E7395C">
        <w:t xml:space="preserve"> each</w:t>
      </w:r>
      <w:r w:rsidR="00885615">
        <w:t xml:space="preserve"> unit o</w:t>
      </w:r>
      <w:r w:rsidR="00E7395C">
        <w:t>f</w:t>
      </w:r>
      <w:r w:rsidR="00885615">
        <w:t xml:space="preserve"> resource used; optimising the process by which </w:t>
      </w:r>
      <w:r>
        <w:t>inputs</w:t>
      </w:r>
      <w:r w:rsidR="00885615">
        <w:t xml:space="preserve"> are turned into outputs.</w:t>
      </w:r>
      <w:r w:rsidR="00907BF5">
        <w:t xml:space="preserve"> </w:t>
      </w:r>
      <w:r w:rsidR="00885615">
        <w:t xml:space="preserve">Efficiency can be measured in terms of the cost of providing a service per unit of resource used, per unit of output or per </w:t>
      </w:r>
      <w:r>
        <w:t>beneficiary</w:t>
      </w:r>
      <w:r w:rsidR="00885615">
        <w:t xml:space="preserve"> (member of the public) served.  E.g. the number of calls taken </w:t>
      </w:r>
      <w:r>
        <w:t>by</w:t>
      </w:r>
      <w:r w:rsidR="00885615">
        <w:t xml:space="preserve"> </w:t>
      </w:r>
      <w:r w:rsidR="00907BF5">
        <w:t>e</w:t>
      </w:r>
      <w:r w:rsidR="00885615">
        <w:t>ach call handler</w:t>
      </w:r>
      <w:r w:rsidR="00A90FCA">
        <w:t>.</w:t>
      </w:r>
    </w:p>
    <w:p w14:paraId="3C718C13" w14:textId="24C2A526" w:rsidR="00885615" w:rsidRDefault="000E36B0" w:rsidP="00E5417D">
      <w:pPr>
        <w:pStyle w:val="ListParagraph"/>
        <w:numPr>
          <w:ilvl w:val="0"/>
          <w:numId w:val="1"/>
        </w:numPr>
        <w:ind w:left="360"/>
      </w:pPr>
      <w:r w:rsidRPr="00885615">
        <w:rPr>
          <w:b/>
        </w:rPr>
        <w:t>Effectiveness</w:t>
      </w:r>
      <w:r w:rsidR="00885615">
        <w:t xml:space="preserve"> = the relationship between the organisations intended and </w:t>
      </w:r>
      <w:r>
        <w:t>actual</w:t>
      </w:r>
      <w:r w:rsidR="00885615">
        <w:t xml:space="preserve"> results, the </w:t>
      </w:r>
      <w:r>
        <w:t>extent</w:t>
      </w:r>
      <w:r w:rsidR="00885615">
        <w:t xml:space="preserve"> to which it achieves its objective.  E.g. The increase in detection rates</w:t>
      </w:r>
      <w:r w:rsidR="00A90FCA">
        <w:t>.</w:t>
      </w:r>
    </w:p>
    <w:p w14:paraId="7F19FFBB" w14:textId="3053AF86" w:rsidR="003B7F6E" w:rsidRDefault="00885615" w:rsidP="00E5417D">
      <w:pPr>
        <w:pStyle w:val="ListParagraph"/>
        <w:numPr>
          <w:ilvl w:val="0"/>
          <w:numId w:val="1"/>
        </w:numPr>
        <w:ind w:left="360"/>
      </w:pPr>
      <w:r w:rsidRPr="00885615">
        <w:rPr>
          <w:b/>
        </w:rPr>
        <w:t>Equity</w:t>
      </w:r>
      <w:r>
        <w:t xml:space="preserve"> = the extent to which services are available to and reached, the people </w:t>
      </w:r>
      <w:r w:rsidR="000E36B0">
        <w:t>they</w:t>
      </w:r>
      <w:r>
        <w:t xml:space="preserve"> </w:t>
      </w:r>
      <w:r w:rsidR="000E36B0">
        <w:t>a</w:t>
      </w:r>
      <w:r>
        <w:t xml:space="preserve">re </w:t>
      </w:r>
      <w:r w:rsidR="000E36B0">
        <w:t>intended</w:t>
      </w:r>
      <w:r>
        <w:t xml:space="preserve"> for and whether the benefits from the services are distributed fairly.</w:t>
      </w:r>
    </w:p>
    <w:p w14:paraId="2374A072" w14:textId="6D7C20F3" w:rsidR="00516B1E" w:rsidRPr="00516B1E" w:rsidRDefault="00EE63AF" w:rsidP="0061126B">
      <w:pPr>
        <w:rPr>
          <w:b/>
        </w:rPr>
      </w:pPr>
      <w:r>
        <w:rPr>
          <w:b/>
        </w:rPr>
        <w:t xml:space="preserve">Delivering </w:t>
      </w:r>
      <w:r w:rsidR="00E7395C">
        <w:rPr>
          <w:b/>
        </w:rPr>
        <w:t>VfM</w:t>
      </w:r>
    </w:p>
    <w:p w14:paraId="0185FA1B" w14:textId="496B7EE2" w:rsidR="00EE63AF" w:rsidRDefault="00E7395C" w:rsidP="00E5417D">
      <w:r>
        <w:t>VfM</w:t>
      </w:r>
      <w:r w:rsidR="00EE63AF">
        <w:t xml:space="preserve"> principles are considered at all stages of decision-making</w:t>
      </w:r>
      <w:r w:rsidR="00B522CE">
        <w:t xml:space="preserve"> and project delivery</w:t>
      </w:r>
      <w:r w:rsidR="009B4B75">
        <w:t xml:space="preserve"> in a way that is proportionate to the decision in question, and within </w:t>
      </w:r>
      <w:r w:rsidR="00EE63AF">
        <w:t xml:space="preserve">existing management planning and review processes (avoiding </w:t>
      </w:r>
      <w:r w:rsidR="009B4B75">
        <w:t>additional bureaucracy</w:t>
      </w:r>
      <w:r w:rsidR="00EE63AF">
        <w:t>)</w:t>
      </w:r>
      <w:r w:rsidR="009B4B75">
        <w:t>:</w:t>
      </w:r>
    </w:p>
    <w:p w14:paraId="408D162C" w14:textId="54DD92CD" w:rsidR="00E7395C" w:rsidRDefault="00E7395C" w:rsidP="00EE63AF">
      <w:pPr>
        <w:pStyle w:val="ListParagraph"/>
        <w:numPr>
          <w:ilvl w:val="0"/>
          <w:numId w:val="2"/>
        </w:numPr>
      </w:pPr>
      <w:r>
        <w:t xml:space="preserve">The governance and approvals framework has VfM as a key aim </w:t>
      </w:r>
    </w:p>
    <w:p w14:paraId="2722F3A8" w14:textId="427C95D6" w:rsidR="00CC674E" w:rsidRDefault="00EE63AF" w:rsidP="00EE63AF">
      <w:pPr>
        <w:pStyle w:val="ListParagraph"/>
        <w:numPr>
          <w:ilvl w:val="0"/>
          <w:numId w:val="2"/>
        </w:numPr>
      </w:pPr>
      <w:r>
        <w:lastRenderedPageBreak/>
        <w:t xml:space="preserve">We </w:t>
      </w:r>
      <w:r w:rsidR="00F03BC3">
        <w:t xml:space="preserve">ensure a rigorous </w:t>
      </w:r>
      <w:r w:rsidR="00CC674E">
        <w:t>consider</w:t>
      </w:r>
      <w:r w:rsidR="00F03BC3">
        <w:t>ation of</w:t>
      </w:r>
      <w:r w:rsidR="00CC674E">
        <w:t xml:space="preserve"> options</w:t>
      </w:r>
      <w:r w:rsidR="00F03BC3">
        <w:t xml:space="preserve"> to give greater confidence in the final decision</w:t>
      </w:r>
      <w:r w:rsidR="002A19CE">
        <w:t>.</w:t>
      </w:r>
    </w:p>
    <w:p w14:paraId="6DA6C4A0" w14:textId="38CC2F0F" w:rsidR="00516B1E" w:rsidRDefault="00EE63AF" w:rsidP="00885615">
      <w:pPr>
        <w:pStyle w:val="ListParagraph"/>
        <w:numPr>
          <w:ilvl w:val="0"/>
          <w:numId w:val="2"/>
        </w:numPr>
      </w:pPr>
      <w:r>
        <w:t xml:space="preserve">We will </w:t>
      </w:r>
      <w:r w:rsidR="00840835">
        <w:t xml:space="preserve">ensure those staff engaged in resource decision making are </w:t>
      </w:r>
      <w:r w:rsidR="000E36B0">
        <w:t xml:space="preserve">appropriately </w:t>
      </w:r>
      <w:r w:rsidR="00907BF5">
        <w:t>skilled</w:t>
      </w:r>
      <w:r w:rsidR="009B4B75">
        <w:t xml:space="preserve"> and trained</w:t>
      </w:r>
      <w:r w:rsidR="002A19CE">
        <w:t>.</w:t>
      </w:r>
    </w:p>
    <w:p w14:paraId="56F1213B" w14:textId="1F5FC9C4" w:rsidR="00EE63AF" w:rsidRDefault="00EE63AF" w:rsidP="00EE63AF">
      <w:pPr>
        <w:pStyle w:val="ListParagraph"/>
        <w:numPr>
          <w:ilvl w:val="0"/>
          <w:numId w:val="2"/>
        </w:numPr>
      </w:pPr>
      <w:r>
        <w:t>Procurement will be undertaken in accordance with best practice and our legal obligations</w:t>
      </w:r>
      <w:r w:rsidR="002A19CE">
        <w:t>.</w:t>
      </w:r>
    </w:p>
    <w:p w14:paraId="577050B8" w14:textId="6C9D0548" w:rsidR="00EE63AF" w:rsidRDefault="00EE63AF">
      <w:pPr>
        <w:rPr>
          <w:b/>
        </w:rPr>
      </w:pPr>
      <w:r>
        <w:rPr>
          <w:b/>
        </w:rPr>
        <w:t xml:space="preserve">Reviewing </w:t>
      </w:r>
      <w:r w:rsidR="00E7395C">
        <w:rPr>
          <w:b/>
        </w:rPr>
        <w:t>VfM</w:t>
      </w:r>
    </w:p>
    <w:p w14:paraId="4A8FE2EC" w14:textId="68C654D3" w:rsidR="00B522CE" w:rsidRPr="00B522CE" w:rsidRDefault="009B4B75">
      <w:r>
        <w:t xml:space="preserve">Through delivery of this Strategy, we look to continuously improve in delivering </w:t>
      </w:r>
      <w:r w:rsidR="00E7395C">
        <w:t>VfM</w:t>
      </w:r>
      <w:r>
        <w:t>, supported by the following:</w:t>
      </w:r>
    </w:p>
    <w:p w14:paraId="74D0F5B1" w14:textId="0C361789" w:rsidR="00B522CE" w:rsidRPr="00424052" w:rsidRDefault="00B522CE" w:rsidP="00B522CE">
      <w:pPr>
        <w:pStyle w:val="ListParagraph"/>
        <w:numPr>
          <w:ilvl w:val="0"/>
          <w:numId w:val="4"/>
        </w:numPr>
      </w:pPr>
      <w:r>
        <w:t>Internal Service Improvement Reviews and organisational structure reviews (</w:t>
      </w:r>
      <w:r w:rsidR="00E5417D">
        <w:t>e.g.</w:t>
      </w:r>
      <w:r>
        <w:t xml:space="preserve"> Force Review)</w:t>
      </w:r>
      <w:r w:rsidR="002A19CE">
        <w:t>.</w:t>
      </w:r>
    </w:p>
    <w:p w14:paraId="327B439D" w14:textId="50B07FF8" w:rsidR="00B522CE" w:rsidRDefault="00B522CE" w:rsidP="00E5417D">
      <w:pPr>
        <w:pStyle w:val="ListParagraph"/>
        <w:numPr>
          <w:ilvl w:val="0"/>
          <w:numId w:val="4"/>
        </w:numPr>
      </w:pPr>
      <w:r>
        <w:t>HMI</w:t>
      </w:r>
      <w:r w:rsidR="002A19CE">
        <w:t>C</w:t>
      </w:r>
      <w:r>
        <w:t>FRS Reviews and Internal and External Audits</w:t>
      </w:r>
      <w:r w:rsidR="002A19CE">
        <w:t>.</w:t>
      </w:r>
    </w:p>
    <w:p w14:paraId="7DF4F3F0" w14:textId="7CE89560" w:rsidR="009B4B75" w:rsidRDefault="009B4B75" w:rsidP="00E5417D">
      <w:pPr>
        <w:pStyle w:val="ListParagraph"/>
        <w:numPr>
          <w:ilvl w:val="0"/>
          <w:numId w:val="4"/>
        </w:numPr>
      </w:pPr>
      <w:r>
        <w:t>Governance Advisory Group review of the governance arrangements</w:t>
      </w:r>
      <w:r w:rsidR="00E7395C">
        <w:t xml:space="preserve"> reported in the Annual Governance Statement</w:t>
      </w:r>
      <w:r w:rsidR="002A19CE">
        <w:t>.</w:t>
      </w:r>
    </w:p>
    <w:p w14:paraId="67916633" w14:textId="75062391" w:rsidR="00B522CE" w:rsidRDefault="00B522CE" w:rsidP="00B522CE">
      <w:pPr>
        <w:pStyle w:val="ListParagraph"/>
        <w:numPr>
          <w:ilvl w:val="0"/>
          <w:numId w:val="4"/>
        </w:numPr>
      </w:pPr>
      <w:r w:rsidRPr="00424052">
        <w:t xml:space="preserve">The </w:t>
      </w:r>
      <w:r>
        <w:t xml:space="preserve">PCC (and the PCC CFO in particular) scrutinise </w:t>
      </w:r>
      <w:r w:rsidR="00E7395C">
        <w:t>VfM</w:t>
      </w:r>
      <w:r>
        <w:t xml:space="preserve"> within </w:t>
      </w:r>
      <w:r w:rsidR="00E7395C">
        <w:t>the Force</w:t>
      </w:r>
      <w:r w:rsidR="002A19CE">
        <w:t>.</w:t>
      </w:r>
    </w:p>
    <w:p w14:paraId="7CA5C4FB" w14:textId="569733E6" w:rsidR="00B522CE" w:rsidRDefault="00B522CE" w:rsidP="00E5417D">
      <w:pPr>
        <w:pStyle w:val="ListParagraph"/>
        <w:numPr>
          <w:ilvl w:val="0"/>
          <w:numId w:val="2"/>
        </w:numPr>
      </w:pPr>
      <w:r>
        <w:t>F</w:t>
      </w:r>
      <w:r w:rsidR="00EE63AF">
        <w:t xml:space="preserve">orce activities </w:t>
      </w:r>
      <w:r>
        <w:t xml:space="preserve">are benchmarked </w:t>
      </w:r>
      <w:r w:rsidR="00EE63AF">
        <w:t>against other forces and organisations</w:t>
      </w:r>
      <w:r w:rsidR="009B4B75">
        <w:t xml:space="preserve"> as appropriate</w:t>
      </w:r>
      <w:r w:rsidR="002A19CE">
        <w:t>.</w:t>
      </w:r>
    </w:p>
    <w:p w14:paraId="5A0704C8" w14:textId="20C3A7F2" w:rsidR="00B522CE" w:rsidRDefault="00B522CE" w:rsidP="00516B1E">
      <w:r>
        <w:rPr>
          <w:b/>
        </w:rPr>
        <w:t xml:space="preserve">Measuring </w:t>
      </w:r>
      <w:r w:rsidR="00E7395C">
        <w:rPr>
          <w:b/>
        </w:rPr>
        <w:t>VfM</w:t>
      </w:r>
    </w:p>
    <w:p w14:paraId="31BE57BE" w14:textId="37C33218" w:rsidR="00516B1E" w:rsidRPr="0061126B" w:rsidRDefault="00516B1E" w:rsidP="00516B1E">
      <w:r w:rsidRPr="0061126B">
        <w:t xml:space="preserve">Measuring </w:t>
      </w:r>
      <w:r w:rsidR="00E7395C">
        <w:t>VfM</w:t>
      </w:r>
      <w:r w:rsidRPr="0061126B">
        <w:t xml:space="preserve"> is </w:t>
      </w:r>
      <w:r w:rsidR="008F36E6">
        <w:t>complex</w:t>
      </w:r>
      <w:r w:rsidRPr="0061126B">
        <w:t xml:space="preserve"> as it is frequently qualitative rather than quantitative and depends on the position of the stakeholder.</w:t>
      </w:r>
      <w:r w:rsidR="00840835">
        <w:t xml:space="preserve">  </w:t>
      </w:r>
      <w:r w:rsidR="008F36E6">
        <w:t xml:space="preserve">No single measurement provides a complete picture because </w:t>
      </w:r>
      <w:r w:rsidR="00E7395C">
        <w:t>VfM</w:t>
      </w:r>
      <w:r w:rsidR="008F36E6">
        <w:t xml:space="preserve"> is holistic.  </w:t>
      </w:r>
      <w:r w:rsidR="00F03BC3">
        <w:t xml:space="preserve"> Our strategy is to consider the </w:t>
      </w:r>
      <w:r w:rsidR="008F36E6">
        <w:t xml:space="preserve">various </w:t>
      </w:r>
      <w:r w:rsidR="00F03BC3">
        <w:t>measurement</w:t>
      </w:r>
      <w:r w:rsidR="008F36E6">
        <w:t>s</w:t>
      </w:r>
      <w:r w:rsidR="00F03BC3">
        <w:t xml:space="preserve"> of </w:t>
      </w:r>
      <w:r w:rsidR="00E7395C">
        <w:t>VfM</w:t>
      </w:r>
      <w:r w:rsidR="00F03BC3">
        <w:t xml:space="preserve">, where it is </w:t>
      </w:r>
      <w:r w:rsidR="00550BC6">
        <w:t>beneficial</w:t>
      </w:r>
      <w:r w:rsidR="00F03BC3">
        <w:t xml:space="preserve"> and the constituent elements.</w:t>
      </w:r>
      <w:r w:rsidR="008F36E6">
        <w:t xml:space="preserve">  This applies to individual decisions and the overarching </w:t>
      </w:r>
      <w:r w:rsidR="00E7395C">
        <w:t>VfM</w:t>
      </w:r>
      <w:r w:rsidR="008F36E6">
        <w:t xml:space="preserve"> strategy.  With each individual decision it is im</w:t>
      </w:r>
      <w:r w:rsidR="00550BC6">
        <w:t xml:space="preserve">portant that </w:t>
      </w:r>
      <w:r w:rsidR="00E7395C">
        <w:t>VfM</w:t>
      </w:r>
      <w:r w:rsidR="00550BC6">
        <w:t xml:space="preserve"> is measur</w:t>
      </w:r>
      <w:r w:rsidR="008F36E6">
        <w:t xml:space="preserve">ed, depending on the decision, the elements of </w:t>
      </w:r>
      <w:r w:rsidR="00550BC6">
        <w:t>measurements</w:t>
      </w:r>
      <w:r w:rsidR="008F36E6">
        <w:t xml:space="preserve"> will need to be considered.</w:t>
      </w:r>
    </w:p>
    <w:p w14:paraId="3C406FE5" w14:textId="363D3CEE" w:rsidR="009B4B75" w:rsidRDefault="003B7F6E" w:rsidP="000E36B0">
      <w:pPr>
        <w:pStyle w:val="ListParagraph"/>
        <w:numPr>
          <w:ilvl w:val="0"/>
          <w:numId w:val="3"/>
        </w:numPr>
      </w:pPr>
      <w:r w:rsidRPr="000E36B0">
        <w:rPr>
          <w:b/>
        </w:rPr>
        <w:t>Qualitative</w:t>
      </w:r>
      <w:r w:rsidR="00840835" w:rsidRPr="000E36B0">
        <w:rPr>
          <w:b/>
        </w:rPr>
        <w:t xml:space="preserve"> - </w:t>
      </w:r>
      <w:r w:rsidRPr="0061126B">
        <w:t xml:space="preserve">An assessment of the benefits compared to the whole life costs against the options.  </w:t>
      </w:r>
      <w:r w:rsidR="0061126B">
        <w:t xml:space="preserve">What will be the impact on the service </w:t>
      </w:r>
      <w:r w:rsidR="00503761">
        <w:t>delivery</w:t>
      </w:r>
      <w:r w:rsidR="0061126B">
        <w:t xml:space="preserve"> of the force? </w:t>
      </w:r>
      <w:r w:rsidR="00B336EB">
        <w:t xml:space="preserve"> Which part of the community will the ser</w:t>
      </w:r>
      <w:r w:rsidR="000E36B0">
        <w:t>v</w:t>
      </w:r>
      <w:r w:rsidR="00B336EB">
        <w:t>i</w:t>
      </w:r>
      <w:r w:rsidR="000E36B0">
        <w:t>c</w:t>
      </w:r>
      <w:r w:rsidR="00B336EB">
        <w:t xml:space="preserve">e benefit?  What will be the impact on our staff? </w:t>
      </w:r>
    </w:p>
    <w:p w14:paraId="15FC2C23" w14:textId="4B7F8D35" w:rsidR="003B7F6E" w:rsidRDefault="003B7F6E" w:rsidP="000E36B0">
      <w:pPr>
        <w:pStyle w:val="ListParagraph"/>
        <w:numPr>
          <w:ilvl w:val="0"/>
          <w:numId w:val="3"/>
        </w:numPr>
      </w:pPr>
      <w:r w:rsidRPr="000E36B0">
        <w:rPr>
          <w:b/>
        </w:rPr>
        <w:t>Quantitative</w:t>
      </w:r>
      <w:r w:rsidR="00840835" w:rsidRPr="000E36B0">
        <w:rPr>
          <w:b/>
        </w:rPr>
        <w:t xml:space="preserve"> - </w:t>
      </w:r>
      <w:r w:rsidR="00B336EB">
        <w:t xml:space="preserve">How can we measure the outputs?  </w:t>
      </w:r>
      <w:r w:rsidR="000E36B0">
        <w:t>E.g. Comparison</w:t>
      </w:r>
      <w:r w:rsidR="00F5667F">
        <w:t xml:space="preserve"> with other forces</w:t>
      </w:r>
      <w:r w:rsidR="00840835">
        <w:t xml:space="preserve">, </w:t>
      </w:r>
      <w:r w:rsidRPr="0061126B">
        <w:t>Police overtime costs per officer/”</w:t>
      </w:r>
      <w:r w:rsidR="00503761" w:rsidRPr="0061126B">
        <w:t>000 population</w:t>
      </w:r>
      <w:r w:rsidR="00840835">
        <w:t xml:space="preserve">, </w:t>
      </w:r>
      <w:r w:rsidRPr="0061126B">
        <w:t xml:space="preserve">Estate costs per </w:t>
      </w:r>
      <w:r w:rsidR="00503761" w:rsidRPr="0061126B">
        <w:t>sq.</w:t>
      </w:r>
      <w:r w:rsidRPr="0061126B">
        <w:t xml:space="preserve"> metre/per officer</w:t>
      </w:r>
      <w:r w:rsidR="00840835">
        <w:t xml:space="preserve">, </w:t>
      </w:r>
      <w:r w:rsidRPr="0061126B">
        <w:t xml:space="preserve">Cashable and </w:t>
      </w:r>
      <w:r w:rsidR="00503761" w:rsidRPr="0061126B">
        <w:t>non-cashable</w:t>
      </w:r>
      <w:r w:rsidRPr="0061126B">
        <w:t xml:space="preserve"> savings</w:t>
      </w:r>
      <w:r w:rsidR="00342B17">
        <w:t>.</w:t>
      </w:r>
    </w:p>
    <w:p w14:paraId="66D938CB" w14:textId="1430E03E" w:rsidR="009B4B75" w:rsidRDefault="009B4B75">
      <w:r>
        <w:t xml:space="preserve">Measurements of </w:t>
      </w:r>
      <w:r w:rsidR="00E7395C">
        <w:t>VfM</w:t>
      </w:r>
      <w:r>
        <w:t xml:space="preserve"> relate to both financial and quality metrics, for example:</w:t>
      </w:r>
    </w:p>
    <w:p w14:paraId="1924CD61" w14:textId="6657412A" w:rsidR="009B4B75" w:rsidRPr="009B4B75" w:rsidRDefault="009B4B75" w:rsidP="00E5417D">
      <w:pPr>
        <w:pStyle w:val="ListParagraph"/>
        <w:numPr>
          <w:ilvl w:val="0"/>
          <w:numId w:val="3"/>
        </w:numPr>
      </w:pPr>
      <w:r w:rsidRPr="009B4B75">
        <w:t xml:space="preserve">Financial metrics include cashable and non-cashable savings, </w:t>
      </w:r>
      <w:r w:rsidR="00342B17">
        <w:t>s</w:t>
      </w:r>
      <w:r w:rsidRPr="009B4B75">
        <w:t>pend management, income achievement and savings plans</w:t>
      </w:r>
      <w:r w:rsidR="00342B17">
        <w:t>.</w:t>
      </w:r>
    </w:p>
    <w:p w14:paraId="19A7AE44" w14:textId="2B021548" w:rsidR="00C52AA2" w:rsidRPr="0061126B" w:rsidRDefault="009B4B75" w:rsidP="00E5417D">
      <w:pPr>
        <w:pStyle w:val="ListParagraph"/>
        <w:numPr>
          <w:ilvl w:val="0"/>
          <w:numId w:val="3"/>
        </w:numPr>
      </w:pPr>
      <w:r w:rsidRPr="009B4B75">
        <w:t xml:space="preserve">Non-financial metrics include service delivery, crime statistics, PEEL inspections and the </w:t>
      </w:r>
      <w:r w:rsidR="00C52AA2" w:rsidRPr="009B4B75">
        <w:t>Trust &amp; Confidence survey</w:t>
      </w:r>
      <w:r w:rsidR="00342B17">
        <w:t>.</w:t>
      </w:r>
    </w:p>
    <w:p w14:paraId="50D52BB6" w14:textId="77777777" w:rsidR="00840835" w:rsidRDefault="00840835" w:rsidP="0061126B">
      <w:pPr>
        <w:rPr>
          <w:b/>
        </w:rPr>
      </w:pPr>
    </w:p>
    <w:p w14:paraId="2D28787C" w14:textId="77777777" w:rsidR="00E7395C" w:rsidRDefault="00E7395C" w:rsidP="00E7395C">
      <w:pPr>
        <w:ind w:left="5760"/>
        <w:rPr>
          <w:rFonts w:cs="Arial"/>
        </w:rPr>
      </w:pPr>
      <w:r>
        <w:rPr>
          <w:rFonts w:cs="Arial"/>
        </w:rPr>
        <w:t>Martin Thornley, CFO</w:t>
      </w:r>
    </w:p>
    <w:p w14:paraId="7D7251FF" w14:textId="5F788238" w:rsidR="00E7395C" w:rsidRPr="003B6D3D" w:rsidRDefault="00E7395C" w:rsidP="00E7395C">
      <w:pPr>
        <w:ind w:left="5760"/>
        <w:rPr>
          <w:rFonts w:cs="Arial"/>
        </w:rPr>
      </w:pPr>
      <w:r>
        <w:rPr>
          <w:rFonts w:cs="Arial"/>
        </w:rPr>
        <w:t>Linda Waters, Director of Finance</w:t>
      </w:r>
    </w:p>
    <w:p w14:paraId="1CFACA1F" w14:textId="4DDC231A" w:rsidR="00885615" w:rsidRPr="00E7395C" w:rsidRDefault="002D5E80" w:rsidP="00E7395C">
      <w:pPr>
        <w:ind w:left="5760"/>
      </w:pPr>
      <w:r>
        <w:t>September 2023</w:t>
      </w:r>
    </w:p>
    <w:p w14:paraId="5C28DB68" w14:textId="77777777" w:rsidR="000639E9" w:rsidRDefault="000639E9" w:rsidP="0061126B"/>
    <w:sectPr w:rsidR="00063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09B8" w14:textId="77777777" w:rsidR="00F74A05" w:rsidRDefault="00F74A05" w:rsidP="00B336EB">
      <w:pPr>
        <w:spacing w:after="0" w:line="240" w:lineRule="auto"/>
      </w:pPr>
      <w:r>
        <w:separator/>
      </w:r>
    </w:p>
  </w:endnote>
  <w:endnote w:type="continuationSeparator" w:id="0">
    <w:p w14:paraId="248A2791" w14:textId="77777777" w:rsidR="00F74A05" w:rsidRDefault="00F74A05" w:rsidP="00B3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69BF" w14:textId="77777777" w:rsidR="00F74A05" w:rsidRDefault="00F74A05" w:rsidP="00B336EB">
      <w:pPr>
        <w:spacing w:after="0" w:line="240" w:lineRule="auto"/>
      </w:pPr>
      <w:r>
        <w:separator/>
      </w:r>
    </w:p>
  </w:footnote>
  <w:footnote w:type="continuationSeparator" w:id="0">
    <w:p w14:paraId="0E031144" w14:textId="77777777" w:rsidR="00F74A05" w:rsidRDefault="00F74A05" w:rsidP="00B3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C8C"/>
    <w:multiLevelType w:val="hybridMultilevel"/>
    <w:tmpl w:val="24A8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75E62"/>
    <w:multiLevelType w:val="hybridMultilevel"/>
    <w:tmpl w:val="4920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472"/>
    <w:multiLevelType w:val="hybridMultilevel"/>
    <w:tmpl w:val="A93C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3ADC"/>
    <w:multiLevelType w:val="hybridMultilevel"/>
    <w:tmpl w:val="A39A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345"/>
    <w:multiLevelType w:val="hybridMultilevel"/>
    <w:tmpl w:val="D64EF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5"/>
    <w:rsid w:val="00020E2C"/>
    <w:rsid w:val="0004678D"/>
    <w:rsid w:val="000639E9"/>
    <w:rsid w:val="00080C27"/>
    <w:rsid w:val="000E36B0"/>
    <w:rsid w:val="0019291D"/>
    <w:rsid w:val="00265741"/>
    <w:rsid w:val="002A19CE"/>
    <w:rsid w:val="002D5E80"/>
    <w:rsid w:val="002F4271"/>
    <w:rsid w:val="00342B17"/>
    <w:rsid w:val="003B7F6E"/>
    <w:rsid w:val="00466F06"/>
    <w:rsid w:val="00503761"/>
    <w:rsid w:val="00511528"/>
    <w:rsid w:val="00516B1E"/>
    <w:rsid w:val="00532BE8"/>
    <w:rsid w:val="00550BC6"/>
    <w:rsid w:val="005D4D45"/>
    <w:rsid w:val="0061126B"/>
    <w:rsid w:val="00624C3A"/>
    <w:rsid w:val="006314A9"/>
    <w:rsid w:val="00840835"/>
    <w:rsid w:val="00885615"/>
    <w:rsid w:val="008F36E6"/>
    <w:rsid w:val="00907BF5"/>
    <w:rsid w:val="009B4B75"/>
    <w:rsid w:val="009D75C7"/>
    <w:rsid w:val="00A90FCA"/>
    <w:rsid w:val="00B30707"/>
    <w:rsid w:val="00B336EB"/>
    <w:rsid w:val="00B522CE"/>
    <w:rsid w:val="00BD7AEB"/>
    <w:rsid w:val="00C52AA2"/>
    <w:rsid w:val="00CA1B67"/>
    <w:rsid w:val="00CA65EC"/>
    <w:rsid w:val="00CC674E"/>
    <w:rsid w:val="00D2030F"/>
    <w:rsid w:val="00E5417D"/>
    <w:rsid w:val="00E7395C"/>
    <w:rsid w:val="00EE63AF"/>
    <w:rsid w:val="00F03BC3"/>
    <w:rsid w:val="00F402B4"/>
    <w:rsid w:val="00F5667F"/>
    <w:rsid w:val="00F74A05"/>
    <w:rsid w:val="00F921E4"/>
    <w:rsid w:val="00FE08F4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95C772"/>
  <w15:chartTrackingRefBased/>
  <w15:docId w15:val="{BB663E25-9AA6-4674-9A11-326DEA0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4D45"/>
  </w:style>
  <w:style w:type="paragraph" w:styleId="ListParagraph">
    <w:name w:val="List Paragraph"/>
    <w:basedOn w:val="Normal"/>
    <w:uiPriority w:val="34"/>
    <w:qFormat/>
    <w:rsid w:val="0088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b946a-7e75-4078-a374-2258fb677d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825DAD9363D4BAFBC3883CE06C4B7" ma:contentTypeVersion="13" ma:contentTypeDescription="Create a new document." ma:contentTypeScope="" ma:versionID="d1b8f0f0506cf740ae2205809d65d149">
  <xsd:schema xmlns:xsd="http://www.w3.org/2001/XMLSchema" xmlns:xs="http://www.w3.org/2001/XMLSchema" xmlns:p="http://schemas.microsoft.com/office/2006/metadata/properties" xmlns:ns3="462b946a-7e75-4078-a374-2258fb677d29" xmlns:ns4="ac2569fd-291b-4867-aa94-dcf948d76181" targetNamespace="http://schemas.microsoft.com/office/2006/metadata/properties" ma:root="true" ma:fieldsID="0013705e0ea770bf8a60f864afd6a81d" ns3:_="" ns4:_="">
    <xsd:import namespace="462b946a-7e75-4078-a374-2258fb677d29"/>
    <xsd:import namespace="ac2569fd-291b-4867-aa94-dcf948d76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46a-7e75-4078-a374-2258fb677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69fd-291b-4867-aa94-dcf948d76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8D80-1924-40CA-9CFC-074015ADA51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c2569fd-291b-4867-aa94-dcf948d76181"/>
    <ds:schemaRef ds:uri="http://purl.org/dc/elements/1.1/"/>
    <ds:schemaRef ds:uri="462b946a-7e75-4078-a374-2258fb677d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3104CB-FCF0-407F-A79B-CD7C80E3D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290B9-2717-4ECD-A573-316D02DC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b946a-7e75-4078-a374-2258fb677d29"/>
    <ds:schemaRef ds:uri="ac2569fd-291b-4867-aa94-dcf948d7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494C7-0782-4555-99DA-C024E802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Linda (C2482)</dc:creator>
  <cp:keywords/>
  <dc:description/>
  <cp:lastModifiedBy>Thornley, Martin (C5608)</cp:lastModifiedBy>
  <cp:revision>4</cp:revision>
  <cp:lastPrinted>2023-09-26T07:20:00Z</cp:lastPrinted>
  <dcterms:created xsi:type="dcterms:W3CDTF">2023-09-26T09:16:00Z</dcterms:created>
  <dcterms:modified xsi:type="dcterms:W3CDTF">2023-12-01T10:08:00Z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0x0101002F8825DAD9363D4BAFBC3883CE06C4B7</vt:lpwstr>
  </property>
</Properties>
</file>