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B795F" w14:textId="77777777" w:rsidR="00E70839" w:rsidRDefault="00157312">
      <w:pPr>
        <w:shd w:val="clear" w:color="auto" w:fill="FFFFFF"/>
        <w:spacing w:before="300" w:after="300" w:line="240" w:lineRule="auto"/>
        <w:jc w:val="center"/>
      </w:pPr>
      <w:r>
        <w:rPr>
          <w:rFonts w:ascii="Arial" w:eastAsia="Times New Roman" w:hAnsi="Arial" w:cs="Arial"/>
          <w:noProof/>
          <w:color w:val="0B0C0C"/>
          <w:sz w:val="36"/>
          <w:szCs w:val="36"/>
          <w:lang w:eastAsia="en-GB"/>
        </w:rPr>
        <w:drawing>
          <wp:inline distT="0" distB="0" distL="0" distR="0" wp14:anchorId="34940BD6" wp14:editId="2E96CF62">
            <wp:extent cx="3019421" cy="3019421"/>
            <wp:effectExtent l="0" t="0" r="0" b="0"/>
            <wp:docPr id="1" name="Picture 1" descr="\\fhqfile001\FBLKDATA\WORD\OPCC\LEGAL\6 Matter\Sierra\PCC 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3019421" cy="3019421"/>
                    </a:xfrm>
                    <a:prstGeom prst="rect">
                      <a:avLst/>
                    </a:prstGeom>
                    <a:noFill/>
                    <a:ln>
                      <a:noFill/>
                      <a:prstDash/>
                    </a:ln>
                  </pic:spPr>
                </pic:pic>
              </a:graphicData>
            </a:graphic>
          </wp:inline>
        </w:drawing>
      </w:r>
    </w:p>
    <w:p w14:paraId="056C1C70" w14:textId="19AB68E6" w:rsidR="00E70839" w:rsidRDefault="00157312">
      <w:pPr>
        <w:shd w:val="clear" w:color="auto" w:fill="FFFFFF"/>
        <w:spacing w:after="0" w:line="240" w:lineRule="auto"/>
        <w:jc w:val="center"/>
        <w:rPr>
          <w:rFonts w:ascii="Arial" w:eastAsia="Times New Roman" w:hAnsi="Arial" w:cs="Arial"/>
          <w:b/>
          <w:sz w:val="32"/>
          <w:szCs w:val="32"/>
          <w:lang w:eastAsia="en-GB"/>
        </w:rPr>
      </w:pPr>
      <w:r>
        <w:rPr>
          <w:rFonts w:ascii="Arial" w:eastAsia="Times New Roman" w:hAnsi="Arial" w:cs="Arial"/>
          <w:b/>
          <w:sz w:val="32"/>
          <w:szCs w:val="32"/>
          <w:lang w:eastAsia="en-GB"/>
        </w:rPr>
        <w:t>Annual Complaints Data Report</w:t>
      </w:r>
      <w:r w:rsidR="00D95ABE">
        <w:rPr>
          <w:rFonts w:ascii="Arial" w:eastAsia="Times New Roman" w:hAnsi="Arial" w:cs="Arial"/>
          <w:b/>
          <w:sz w:val="32"/>
          <w:szCs w:val="32"/>
          <w:lang w:eastAsia="en-GB"/>
        </w:rPr>
        <w:t xml:space="preserve"> 2024/25</w:t>
      </w:r>
    </w:p>
    <w:p w14:paraId="1F8BAFF5" w14:textId="77777777" w:rsidR="00E70839" w:rsidRDefault="00E70839">
      <w:pPr>
        <w:shd w:val="clear" w:color="auto" w:fill="FFFFFF"/>
        <w:spacing w:after="0" w:line="240" w:lineRule="auto"/>
        <w:jc w:val="center"/>
        <w:rPr>
          <w:rFonts w:ascii="Arial" w:eastAsia="Times New Roman" w:hAnsi="Arial" w:cs="Arial"/>
          <w:b/>
          <w:sz w:val="32"/>
          <w:szCs w:val="32"/>
          <w:lang w:eastAsia="en-GB"/>
        </w:rPr>
      </w:pPr>
    </w:p>
    <w:p w14:paraId="4CEA177B" w14:textId="562FD2AF" w:rsidR="00E70839" w:rsidRPr="002C44E6" w:rsidRDefault="00157312">
      <w:pPr>
        <w:shd w:val="clear" w:color="auto" w:fill="FFFFFF"/>
        <w:spacing w:after="0" w:line="240" w:lineRule="auto"/>
        <w:rPr>
          <w:rFonts w:ascii="Arial" w:hAnsi="Arial" w:cs="Arial"/>
        </w:rPr>
      </w:pPr>
      <w:r>
        <w:rPr>
          <w:rFonts w:ascii="Arial" w:eastAsia="Times New Roman" w:hAnsi="Arial" w:cs="Arial"/>
          <w:color w:val="0B0C0C"/>
          <w:lang w:eastAsia="en-GB"/>
        </w:rPr>
        <w:t>The Elected Local Policing Bodies (Specified Information) (Amendment) Order 2021 provides that further information is published by Police and Crime Commissioners (PCCs).  As such, PCCs must publish the most recent Independent Office for Police Conduct (IOPC) quart</w:t>
      </w:r>
      <w:r w:rsidR="0035762A">
        <w:rPr>
          <w:rFonts w:ascii="Arial" w:eastAsia="Times New Roman" w:hAnsi="Arial" w:cs="Arial"/>
          <w:color w:val="0B0C0C"/>
          <w:lang w:eastAsia="en-GB"/>
        </w:rPr>
        <w:t>erly complaints data for their F</w:t>
      </w:r>
      <w:r>
        <w:rPr>
          <w:rFonts w:ascii="Arial" w:eastAsia="Times New Roman" w:hAnsi="Arial" w:cs="Arial"/>
          <w:color w:val="0B0C0C"/>
          <w:lang w:eastAsia="en-GB"/>
        </w:rPr>
        <w:t xml:space="preserve">orce and the IOPC annual statistics report, alongside a narrative setting out how the PCC is holding the Chief Officer to account.  In addition, PCCs should include an assessment of their own performance in carrying out other complaint </w:t>
      </w:r>
      <w:r w:rsidRPr="0063205D">
        <w:rPr>
          <w:rFonts w:ascii="Arial" w:eastAsia="Times New Roman" w:hAnsi="Arial" w:cs="Arial"/>
          <w:color w:val="0B0C0C"/>
          <w:lang w:eastAsia="en-GB"/>
        </w:rPr>
        <w:t xml:space="preserve">handling functions. The Order requires that the IOPC data and report are to be published on </w:t>
      </w:r>
      <w:r w:rsidRPr="002C44E6">
        <w:rPr>
          <w:rFonts w:ascii="Arial" w:eastAsia="Times New Roman" w:hAnsi="Arial" w:cs="Arial"/>
          <w:color w:val="0B0C0C"/>
          <w:lang w:eastAsia="en-GB"/>
        </w:rPr>
        <w:t>the PCC’s website within one month of their publication by the IOPC</w:t>
      </w:r>
      <w:r w:rsidRPr="00FC4DE4">
        <w:rPr>
          <w:rFonts w:ascii="Arial" w:eastAsia="Times New Roman" w:hAnsi="Arial" w:cs="Arial"/>
          <w:color w:val="FF0000"/>
          <w:lang w:eastAsia="en-GB"/>
        </w:rPr>
        <w:t xml:space="preserve">. </w:t>
      </w:r>
      <w:r w:rsidRPr="0011665B">
        <w:rPr>
          <w:rFonts w:ascii="Arial" w:eastAsia="Times New Roman" w:hAnsi="Arial" w:cs="Arial"/>
          <w:lang w:eastAsia="en-GB"/>
        </w:rPr>
        <w:t xml:space="preserve">Please see Appendix A </w:t>
      </w:r>
      <w:r w:rsidRPr="002C44E6">
        <w:rPr>
          <w:rFonts w:ascii="Arial" w:eastAsia="Times New Roman" w:hAnsi="Arial" w:cs="Arial"/>
          <w:color w:val="0B0C0C"/>
          <w:lang w:eastAsia="en-GB"/>
        </w:rPr>
        <w:t>for data relating to the Thames Valley or follow the below link for the full IOPC report.</w:t>
      </w:r>
    </w:p>
    <w:p w14:paraId="49CC4A9A" w14:textId="2275F8A3" w:rsidR="00D95ABE" w:rsidRPr="00D95ABE" w:rsidRDefault="00A04B5C">
      <w:pPr>
        <w:shd w:val="clear" w:color="auto" w:fill="FFFFFF"/>
        <w:spacing w:after="0" w:line="240" w:lineRule="auto"/>
        <w:rPr>
          <w:rFonts w:ascii="Arial" w:hAnsi="Arial" w:cs="Arial"/>
        </w:rPr>
      </w:pPr>
      <w:hyperlink r:id="rId11" w:history="1">
        <w:r w:rsidR="00D95ABE" w:rsidRPr="00D95ABE">
          <w:rPr>
            <w:rStyle w:val="Hyperlink"/>
            <w:rFonts w:ascii="Arial" w:hAnsi="Arial" w:cs="Arial"/>
          </w:rPr>
          <w:t>Police complaints statistics for England and Wales report - 2024/25 | Independent Office for Police Conduct (IOPC)</w:t>
        </w:r>
      </w:hyperlink>
      <w:r w:rsidR="00D95ABE" w:rsidRPr="00D95ABE">
        <w:rPr>
          <w:rFonts w:ascii="Arial" w:hAnsi="Arial" w:cs="Arial"/>
        </w:rPr>
        <w:t xml:space="preserve">. </w:t>
      </w:r>
    </w:p>
    <w:p w14:paraId="4849C97B" w14:textId="77777777" w:rsidR="002C44E6" w:rsidRDefault="002C44E6">
      <w:pPr>
        <w:shd w:val="clear" w:color="auto" w:fill="FFFFFF"/>
        <w:spacing w:after="0" w:line="240" w:lineRule="auto"/>
        <w:rPr>
          <w:rFonts w:ascii="Arial" w:eastAsia="Times New Roman" w:hAnsi="Arial" w:cs="Arial"/>
          <w:b/>
          <w:color w:val="0B0C0C"/>
          <w:sz w:val="26"/>
          <w:szCs w:val="26"/>
          <w:lang w:eastAsia="en-GB"/>
        </w:rPr>
      </w:pPr>
    </w:p>
    <w:p w14:paraId="4D98FD5D" w14:textId="436C5B56" w:rsidR="00E70839" w:rsidRDefault="00157312">
      <w:pPr>
        <w:shd w:val="clear" w:color="auto" w:fill="FFFFFF"/>
        <w:spacing w:after="0" w:line="240" w:lineRule="auto"/>
        <w:rPr>
          <w:rFonts w:ascii="Arial" w:eastAsia="Times New Roman" w:hAnsi="Arial" w:cs="Arial"/>
          <w:b/>
          <w:color w:val="0B0C0C"/>
          <w:sz w:val="26"/>
          <w:szCs w:val="26"/>
          <w:lang w:eastAsia="en-GB"/>
        </w:rPr>
      </w:pPr>
      <w:r>
        <w:rPr>
          <w:rFonts w:ascii="Arial" w:eastAsia="Times New Roman" w:hAnsi="Arial" w:cs="Arial"/>
          <w:b/>
          <w:color w:val="0B0C0C"/>
          <w:sz w:val="26"/>
          <w:szCs w:val="26"/>
          <w:lang w:eastAsia="en-GB"/>
        </w:rPr>
        <w:t>Introduction</w:t>
      </w:r>
    </w:p>
    <w:p w14:paraId="013CAA3D" w14:textId="77777777" w:rsidR="00E70839" w:rsidRDefault="00E70839">
      <w:pPr>
        <w:shd w:val="clear" w:color="auto" w:fill="FFFFFF"/>
        <w:spacing w:after="0" w:line="240" w:lineRule="auto"/>
        <w:rPr>
          <w:rFonts w:ascii="Arial" w:eastAsia="Times New Roman" w:hAnsi="Arial" w:cs="Arial"/>
          <w:b/>
          <w:color w:val="0B0C0C"/>
          <w:sz w:val="24"/>
          <w:szCs w:val="24"/>
          <w:lang w:eastAsia="en-GB"/>
        </w:rPr>
      </w:pPr>
    </w:p>
    <w:p w14:paraId="44EE98BF" w14:textId="42A60331" w:rsidR="00E70839" w:rsidRDefault="00157312">
      <w:pPr>
        <w:spacing w:after="0" w:line="240" w:lineRule="auto"/>
        <w:rPr>
          <w:rFonts w:ascii="Arial" w:eastAsia="Times New Roman" w:hAnsi="Arial" w:cs="Arial"/>
          <w:lang w:eastAsia="en-GB"/>
        </w:rPr>
      </w:pPr>
      <w:r>
        <w:rPr>
          <w:rFonts w:ascii="Arial" w:eastAsia="Times New Roman" w:hAnsi="Arial" w:cs="Arial"/>
          <w:lang w:eastAsia="en-GB"/>
        </w:rPr>
        <w:t>In February 2020, The Home Office introduced changes to the Police Comp</w:t>
      </w:r>
      <w:r w:rsidR="0034009A">
        <w:rPr>
          <w:rFonts w:ascii="Arial" w:eastAsia="Times New Roman" w:hAnsi="Arial" w:cs="Arial"/>
          <w:lang w:eastAsia="en-GB"/>
        </w:rPr>
        <w:t>laint system and part of these r</w:t>
      </w:r>
      <w:r>
        <w:rPr>
          <w:rFonts w:ascii="Arial" w:eastAsia="Times New Roman" w:hAnsi="Arial" w:cs="Arial"/>
          <w:lang w:eastAsia="en-GB"/>
        </w:rPr>
        <w:t xml:space="preserve">eforms were how reviews of police complaints (formerly known as appeals) were dealt with. As of 1 February 2020, PCCs have a statutory responsibility for reviews of police complaints, where the </w:t>
      </w:r>
      <w:r w:rsidR="0035762A">
        <w:rPr>
          <w:rFonts w:ascii="Arial" w:eastAsia="Times New Roman" w:hAnsi="Arial" w:cs="Arial"/>
          <w:lang w:eastAsia="en-GB"/>
        </w:rPr>
        <w:t>F</w:t>
      </w:r>
      <w:r>
        <w:rPr>
          <w:rFonts w:ascii="Arial" w:eastAsia="Times New Roman" w:hAnsi="Arial" w:cs="Arial"/>
          <w:lang w:eastAsia="en-GB"/>
        </w:rPr>
        <w:t>orce would have previously been the appeal body. The reason for this change is to ensure that the reviews are impartial and carried out independently, providing greater assurance and transparency to the public. Previously, complaint reviews (</w:t>
      </w:r>
      <w:r w:rsidR="0035762A">
        <w:rPr>
          <w:rFonts w:ascii="Arial" w:eastAsia="Times New Roman" w:hAnsi="Arial" w:cs="Arial"/>
          <w:lang w:eastAsia="en-GB"/>
        </w:rPr>
        <w:t>appeals) were conducted by the F</w:t>
      </w:r>
      <w:r>
        <w:rPr>
          <w:rFonts w:ascii="Arial" w:eastAsia="Times New Roman" w:hAnsi="Arial" w:cs="Arial"/>
          <w:lang w:eastAsia="en-GB"/>
        </w:rPr>
        <w:t>orce’s Professional Standards Department (PSD), which raised integrity issues in terms of lack of impartiality and public perception of bias.</w:t>
      </w:r>
      <w:r w:rsidR="0035762A">
        <w:rPr>
          <w:rFonts w:ascii="Arial" w:eastAsia="Times New Roman" w:hAnsi="Arial" w:cs="Arial"/>
          <w:lang w:eastAsia="en-GB"/>
        </w:rPr>
        <w:t xml:space="preserve"> </w:t>
      </w:r>
      <w:r>
        <w:rPr>
          <w:rFonts w:ascii="Arial" w:eastAsia="Times New Roman" w:hAnsi="Arial" w:cs="Arial"/>
          <w:lang w:eastAsia="en-GB"/>
        </w:rPr>
        <w:t>In Thames Valley, this responsibility was delegat</w:t>
      </w:r>
      <w:r w:rsidR="00BB1016">
        <w:rPr>
          <w:rFonts w:ascii="Arial" w:eastAsia="Times New Roman" w:hAnsi="Arial" w:cs="Arial"/>
          <w:lang w:eastAsia="en-GB"/>
        </w:rPr>
        <w:t>ed to the Head of Governance</w:t>
      </w:r>
      <w:r>
        <w:rPr>
          <w:rFonts w:ascii="Arial" w:eastAsia="Times New Roman" w:hAnsi="Arial" w:cs="Arial"/>
          <w:lang w:eastAsia="en-GB"/>
        </w:rPr>
        <w:t>, and as such, no further resources were initially provided. However, due to the high volume of reviews, in July 2021, a Complaints Review Manager was appointed whose primary</w:t>
      </w:r>
      <w:r w:rsidR="0034009A">
        <w:rPr>
          <w:rFonts w:ascii="Arial" w:eastAsia="Times New Roman" w:hAnsi="Arial" w:cs="Arial"/>
          <w:lang w:eastAsia="en-GB"/>
        </w:rPr>
        <w:t xml:space="preserve"> role is to undertake reviews. </w:t>
      </w:r>
      <w:r>
        <w:rPr>
          <w:rFonts w:ascii="Arial" w:eastAsia="Times New Roman" w:hAnsi="Arial" w:cs="Arial"/>
          <w:lang w:eastAsia="en-GB"/>
        </w:rPr>
        <w:t>As such, the length of time to conduct reviews has been reduced and a more efficient service introduced.</w:t>
      </w:r>
      <w:r w:rsidR="002F35A5">
        <w:rPr>
          <w:rFonts w:ascii="Arial" w:eastAsia="Times New Roman" w:hAnsi="Arial" w:cs="Arial"/>
          <w:lang w:eastAsia="en-GB"/>
        </w:rPr>
        <w:t xml:space="preserve"> The Complaints Review Manager also provides further support following review to the Head of Governance, </w:t>
      </w:r>
      <w:r w:rsidR="00BB1016">
        <w:rPr>
          <w:rFonts w:ascii="Arial" w:eastAsia="Times New Roman" w:hAnsi="Arial" w:cs="Arial"/>
          <w:lang w:eastAsia="en-GB"/>
        </w:rPr>
        <w:t xml:space="preserve">specifically </w:t>
      </w:r>
      <w:r w:rsidR="002F35A5">
        <w:rPr>
          <w:rFonts w:ascii="Arial" w:eastAsia="Times New Roman" w:hAnsi="Arial" w:cs="Arial"/>
          <w:lang w:eastAsia="en-GB"/>
        </w:rPr>
        <w:t>with regards to queries arising as th</w:t>
      </w:r>
      <w:r w:rsidR="00BB1016">
        <w:rPr>
          <w:rFonts w:ascii="Arial" w:eastAsia="Times New Roman" w:hAnsi="Arial" w:cs="Arial"/>
          <w:lang w:eastAsia="en-GB"/>
        </w:rPr>
        <w:t>e result of any review outcome</w:t>
      </w:r>
      <w:r w:rsidR="002F35A5">
        <w:rPr>
          <w:rFonts w:ascii="Arial" w:eastAsia="Times New Roman" w:hAnsi="Arial" w:cs="Arial"/>
          <w:lang w:eastAsia="en-GB"/>
        </w:rPr>
        <w:t xml:space="preserve"> and applications for judicial review.</w:t>
      </w:r>
    </w:p>
    <w:p w14:paraId="1066AD85" w14:textId="77777777" w:rsidR="00E70839" w:rsidRDefault="00E70839">
      <w:pPr>
        <w:spacing w:after="0" w:line="240" w:lineRule="auto"/>
        <w:rPr>
          <w:rFonts w:ascii="Arial" w:eastAsia="Times New Roman" w:hAnsi="Arial" w:cs="Arial"/>
          <w:lang w:eastAsia="en-GB"/>
        </w:rPr>
      </w:pPr>
    </w:p>
    <w:p w14:paraId="130D4AC1" w14:textId="77777777" w:rsidR="00E70839" w:rsidRDefault="00157312">
      <w:pPr>
        <w:shd w:val="clear" w:color="auto" w:fill="FFFFFF"/>
        <w:spacing w:after="0" w:line="240" w:lineRule="auto"/>
        <w:rPr>
          <w:rFonts w:ascii="Arial" w:eastAsia="Times New Roman" w:hAnsi="Arial" w:cs="Arial"/>
          <w:b/>
          <w:bCs/>
          <w:color w:val="0B0C0C"/>
          <w:sz w:val="26"/>
          <w:szCs w:val="26"/>
          <w:lang w:eastAsia="en-GB"/>
        </w:rPr>
      </w:pPr>
      <w:r>
        <w:rPr>
          <w:rFonts w:ascii="Arial" w:eastAsia="Times New Roman" w:hAnsi="Arial" w:cs="Arial"/>
          <w:b/>
          <w:bCs/>
          <w:color w:val="0B0C0C"/>
          <w:sz w:val="26"/>
          <w:szCs w:val="26"/>
          <w:lang w:eastAsia="en-GB"/>
        </w:rPr>
        <w:t>Holding the chief officer to account</w:t>
      </w:r>
    </w:p>
    <w:p w14:paraId="7FF9882E" w14:textId="77777777" w:rsidR="00E70839" w:rsidRDefault="00E70839">
      <w:pPr>
        <w:shd w:val="clear" w:color="auto" w:fill="FFFFFF"/>
        <w:spacing w:after="0" w:line="240" w:lineRule="auto"/>
        <w:rPr>
          <w:rFonts w:ascii="Arial" w:eastAsia="Times New Roman" w:hAnsi="Arial" w:cs="Arial"/>
          <w:b/>
          <w:bCs/>
          <w:color w:val="0B0C0C"/>
          <w:sz w:val="24"/>
          <w:szCs w:val="24"/>
          <w:lang w:eastAsia="en-GB"/>
        </w:rPr>
      </w:pPr>
    </w:p>
    <w:p w14:paraId="22EA4426" w14:textId="77777777" w:rsidR="00E70839" w:rsidRDefault="00157312">
      <w:pPr>
        <w:shd w:val="clear" w:color="auto" w:fill="FFFFFF"/>
        <w:spacing w:after="0" w:line="240" w:lineRule="auto"/>
        <w:rPr>
          <w:rFonts w:ascii="Arial" w:eastAsia="Times New Roman" w:hAnsi="Arial" w:cs="Arial"/>
          <w:color w:val="0B0C0C"/>
          <w:sz w:val="24"/>
          <w:szCs w:val="24"/>
          <w:u w:val="single"/>
          <w:lang w:eastAsia="en-GB"/>
        </w:rPr>
      </w:pPr>
      <w:r>
        <w:rPr>
          <w:rFonts w:ascii="Arial" w:eastAsia="Times New Roman" w:hAnsi="Arial" w:cs="Arial"/>
          <w:color w:val="0B0C0C"/>
          <w:sz w:val="24"/>
          <w:szCs w:val="24"/>
          <w:u w:val="single"/>
          <w:lang w:eastAsia="en-GB"/>
        </w:rPr>
        <w:t>How Thames Valley Police (TVP) is measuring complainant satisfaction</w:t>
      </w:r>
    </w:p>
    <w:p w14:paraId="10452DF7" w14:textId="77777777" w:rsidR="00E70839" w:rsidRDefault="00E70839">
      <w:pPr>
        <w:shd w:val="clear" w:color="auto" w:fill="FFFFFF"/>
        <w:spacing w:after="0" w:line="240" w:lineRule="auto"/>
        <w:rPr>
          <w:rFonts w:ascii="Arial" w:eastAsia="Times New Roman" w:hAnsi="Arial" w:cs="Arial"/>
          <w:color w:val="0B0C0C"/>
          <w:sz w:val="24"/>
          <w:szCs w:val="24"/>
          <w:u w:val="single"/>
          <w:lang w:eastAsia="en-GB"/>
        </w:rPr>
      </w:pPr>
    </w:p>
    <w:p w14:paraId="49010D22" w14:textId="18F8CBAD" w:rsidR="00E70839" w:rsidRDefault="00157312" w:rsidP="52C8F221">
      <w:pPr>
        <w:shd w:val="clear" w:color="auto" w:fill="FFFFFF" w:themeFill="background1"/>
        <w:spacing w:after="0" w:line="240" w:lineRule="auto"/>
        <w:rPr>
          <w:rFonts w:ascii="Arial" w:eastAsia="Times New Roman" w:hAnsi="Arial" w:cs="Arial"/>
          <w:lang w:eastAsia="en-GB"/>
        </w:rPr>
      </w:pPr>
      <w:r w:rsidRPr="6DDF809A">
        <w:rPr>
          <w:rFonts w:ascii="Arial" w:eastAsia="Times New Roman" w:hAnsi="Arial" w:cs="Arial"/>
          <w:lang w:eastAsia="en-GB"/>
        </w:rPr>
        <w:t>There is currently no complainant satisfaction survey, or other feedback mechanism save for the right of review. The exercise of the right of review alone provides the PCC with an indication of how many complainants are not satisfied with the outcome of their complaint.  According to IOPC Data</w:t>
      </w:r>
      <w:r w:rsidR="003657D4" w:rsidRPr="6DDF809A">
        <w:rPr>
          <w:rFonts w:ascii="Arial" w:eastAsia="Times New Roman" w:hAnsi="Arial" w:cs="Arial"/>
          <w:lang w:eastAsia="en-GB"/>
        </w:rPr>
        <w:t xml:space="preserve"> in 2024/25</w:t>
      </w:r>
      <w:r w:rsidRPr="6DDF809A">
        <w:rPr>
          <w:rFonts w:ascii="Arial" w:eastAsia="Times New Roman" w:hAnsi="Arial" w:cs="Arial"/>
          <w:lang w:eastAsia="en-GB"/>
        </w:rPr>
        <w:t xml:space="preserve">, </w:t>
      </w:r>
      <w:r w:rsidR="00630A55" w:rsidRPr="6DDF809A">
        <w:rPr>
          <w:rFonts w:ascii="Arial" w:eastAsia="Times New Roman" w:hAnsi="Arial" w:cs="Arial"/>
          <w:lang w:eastAsia="en-GB"/>
        </w:rPr>
        <w:t xml:space="preserve">4017 </w:t>
      </w:r>
      <w:r w:rsidR="006B6C63" w:rsidRPr="6DDF809A">
        <w:rPr>
          <w:rFonts w:ascii="Arial" w:eastAsia="Times New Roman" w:hAnsi="Arial" w:cs="Arial"/>
          <w:lang w:eastAsia="en-GB"/>
        </w:rPr>
        <w:t>complaints were logged</w:t>
      </w:r>
      <w:r w:rsidR="00170049" w:rsidRPr="6DDF809A">
        <w:rPr>
          <w:rFonts w:ascii="Arial" w:eastAsia="Times New Roman" w:hAnsi="Arial" w:cs="Arial"/>
          <w:lang w:eastAsia="en-GB"/>
        </w:rPr>
        <w:t xml:space="preserve"> by TVP</w:t>
      </w:r>
      <w:r w:rsidR="00630A55" w:rsidRPr="6DDF809A">
        <w:rPr>
          <w:rFonts w:ascii="Arial" w:eastAsia="Times New Roman" w:hAnsi="Arial" w:cs="Arial"/>
          <w:lang w:eastAsia="en-GB"/>
        </w:rPr>
        <w:t xml:space="preserve"> (approximately a 10% increase on last year), 2461</w:t>
      </w:r>
      <w:r w:rsidRPr="6DDF809A">
        <w:rPr>
          <w:rFonts w:ascii="Arial" w:eastAsia="Times New Roman" w:hAnsi="Arial" w:cs="Arial"/>
          <w:lang w:eastAsia="en-GB"/>
        </w:rPr>
        <w:t xml:space="preserve"> complaints were finalised (under Schedule 3</w:t>
      </w:r>
      <w:r w:rsidR="00630A55" w:rsidRPr="6DDF809A">
        <w:rPr>
          <w:rFonts w:ascii="Arial" w:eastAsia="Times New Roman" w:hAnsi="Arial" w:cs="Arial"/>
          <w:lang w:eastAsia="en-GB"/>
        </w:rPr>
        <w:t>- approximately a 51% increase</w:t>
      </w:r>
      <w:r w:rsidR="003657D4" w:rsidRPr="6DDF809A">
        <w:rPr>
          <w:rFonts w:ascii="Arial" w:eastAsia="Times New Roman" w:hAnsi="Arial" w:cs="Arial"/>
          <w:lang w:eastAsia="en-GB"/>
        </w:rPr>
        <w:t>),</w:t>
      </w:r>
      <w:r w:rsidRPr="6DDF809A">
        <w:rPr>
          <w:rFonts w:ascii="Arial" w:eastAsia="Times New Roman" w:hAnsi="Arial" w:cs="Arial"/>
          <w:lang w:eastAsia="en-GB"/>
        </w:rPr>
        <w:t xml:space="preserve"> </w:t>
      </w:r>
      <w:r w:rsidR="00000EF0" w:rsidRPr="6DDF809A">
        <w:rPr>
          <w:rFonts w:ascii="Arial" w:eastAsia="Times New Roman" w:hAnsi="Arial" w:cs="Arial"/>
          <w:lang w:eastAsia="en-GB"/>
        </w:rPr>
        <w:t xml:space="preserve">the OPCC </w:t>
      </w:r>
      <w:r w:rsidR="00FC7C47" w:rsidRPr="6DDF809A">
        <w:rPr>
          <w:rFonts w:ascii="Arial" w:eastAsia="Times New Roman" w:hAnsi="Arial" w:cs="Arial"/>
          <w:lang w:eastAsia="en-GB"/>
        </w:rPr>
        <w:t>received 168 requests for</w:t>
      </w:r>
      <w:r w:rsidRPr="6DDF809A">
        <w:rPr>
          <w:rFonts w:ascii="Arial" w:eastAsia="Times New Roman" w:hAnsi="Arial" w:cs="Arial"/>
          <w:lang w:eastAsia="en-GB"/>
        </w:rPr>
        <w:t xml:space="preserve"> review</w:t>
      </w:r>
      <w:r w:rsidR="00FC7C47" w:rsidRPr="6DDF809A">
        <w:rPr>
          <w:rFonts w:ascii="Arial" w:eastAsia="Times New Roman" w:hAnsi="Arial" w:cs="Arial"/>
          <w:lang w:eastAsia="en-GB"/>
        </w:rPr>
        <w:t xml:space="preserve"> and the IOPC received 68 requests</w:t>
      </w:r>
      <w:r w:rsidRPr="6DDF809A">
        <w:rPr>
          <w:rFonts w:ascii="Arial" w:eastAsia="Times New Roman" w:hAnsi="Arial" w:cs="Arial"/>
          <w:lang w:eastAsia="en-GB"/>
        </w:rPr>
        <w:t xml:space="preserve">, making a total of </w:t>
      </w:r>
      <w:r w:rsidR="00FC7C47" w:rsidRPr="6DDF809A">
        <w:rPr>
          <w:rFonts w:ascii="Arial" w:eastAsia="Times New Roman" w:hAnsi="Arial" w:cs="Arial"/>
          <w:lang w:eastAsia="en-GB"/>
        </w:rPr>
        <w:t xml:space="preserve">236 reviews requested and </w:t>
      </w:r>
      <w:r w:rsidR="004A6674" w:rsidRPr="6DDF809A">
        <w:rPr>
          <w:rFonts w:ascii="Arial" w:eastAsia="Times New Roman" w:hAnsi="Arial" w:cs="Arial"/>
          <w:lang w:eastAsia="en-GB"/>
        </w:rPr>
        <w:t>10</w:t>
      </w:r>
      <w:r w:rsidRPr="6DDF809A">
        <w:rPr>
          <w:rFonts w:ascii="Arial" w:eastAsia="Times New Roman" w:hAnsi="Arial" w:cs="Arial"/>
          <w:lang w:eastAsia="en-GB"/>
        </w:rPr>
        <w:t xml:space="preserve">% of complaints leading to a request for a review. In addition, the number of complaints completed by the Complaints Resolution Team </w:t>
      </w:r>
      <w:r w:rsidR="6F46C603" w:rsidRPr="6DDF809A">
        <w:rPr>
          <w:rFonts w:ascii="Arial" w:eastAsia="Times New Roman" w:hAnsi="Arial" w:cs="Arial"/>
          <w:lang w:eastAsia="en-GB"/>
        </w:rPr>
        <w:t xml:space="preserve">(CRT) </w:t>
      </w:r>
      <w:r w:rsidRPr="6DDF809A">
        <w:rPr>
          <w:rFonts w:ascii="Arial" w:eastAsia="Times New Roman" w:hAnsi="Arial" w:cs="Arial"/>
          <w:lang w:eastAsia="en-GB"/>
        </w:rPr>
        <w:t>(without the need to be recorded under Sc</w:t>
      </w:r>
      <w:r w:rsidR="003657D4" w:rsidRPr="6DDF809A">
        <w:rPr>
          <w:rFonts w:ascii="Arial" w:eastAsia="Times New Roman" w:hAnsi="Arial" w:cs="Arial"/>
          <w:lang w:eastAsia="en-GB"/>
        </w:rPr>
        <w:t>hedule 3 of t</w:t>
      </w:r>
      <w:r w:rsidRPr="6DDF809A">
        <w:rPr>
          <w:rFonts w:ascii="Arial" w:eastAsia="Times New Roman" w:hAnsi="Arial" w:cs="Arial"/>
          <w:lang w:eastAsia="en-GB"/>
        </w:rPr>
        <w:t xml:space="preserve">he Police Reform Act 2002) was </w:t>
      </w:r>
      <w:r w:rsidR="0023681D" w:rsidRPr="6DDF809A">
        <w:rPr>
          <w:rFonts w:ascii="Arial" w:eastAsia="Times New Roman" w:hAnsi="Arial" w:cs="Arial"/>
          <w:lang w:eastAsia="en-GB"/>
        </w:rPr>
        <w:t>2289</w:t>
      </w:r>
      <w:r w:rsidR="00E92F80" w:rsidRPr="6DDF809A">
        <w:rPr>
          <w:rFonts w:ascii="Arial" w:eastAsia="Times New Roman" w:hAnsi="Arial" w:cs="Arial"/>
          <w:lang w:eastAsia="en-GB"/>
        </w:rPr>
        <w:t>, making up</w:t>
      </w:r>
      <w:r w:rsidR="00F5535C" w:rsidRPr="6DDF809A">
        <w:rPr>
          <w:rFonts w:ascii="Arial" w:eastAsia="Times New Roman" w:hAnsi="Arial" w:cs="Arial"/>
          <w:lang w:eastAsia="en-GB"/>
        </w:rPr>
        <w:t xml:space="preserve"> 5</w:t>
      </w:r>
      <w:r w:rsidR="0023681D" w:rsidRPr="6DDF809A">
        <w:rPr>
          <w:rFonts w:ascii="Arial" w:eastAsia="Times New Roman" w:hAnsi="Arial" w:cs="Arial"/>
          <w:lang w:eastAsia="en-GB"/>
        </w:rPr>
        <w:t>7</w:t>
      </w:r>
      <w:r w:rsidRPr="6DDF809A">
        <w:rPr>
          <w:rFonts w:ascii="Arial" w:eastAsia="Times New Roman" w:hAnsi="Arial" w:cs="Arial"/>
          <w:lang w:eastAsia="en-GB"/>
        </w:rPr>
        <w:t>% of all finalised complaints.</w:t>
      </w:r>
      <w:r w:rsidR="00DA2407" w:rsidRPr="6DDF809A">
        <w:rPr>
          <w:rFonts w:ascii="Arial" w:eastAsia="Times New Roman" w:hAnsi="Arial" w:cs="Arial"/>
          <w:lang w:eastAsia="en-GB"/>
        </w:rPr>
        <w:t xml:space="preserve"> This is a 3% increase on 2023/24, which has been seen as a success in the implementation of the CRT.</w:t>
      </w:r>
      <w:r w:rsidRPr="6DDF809A">
        <w:rPr>
          <w:rFonts w:ascii="Arial" w:eastAsia="Times New Roman" w:hAnsi="Arial" w:cs="Arial"/>
          <w:lang w:eastAsia="en-GB"/>
        </w:rPr>
        <w:t xml:space="preserve"> It is worth noting that as these were completed outside of Schedule 3, there is no right to a review, however, this would always be with the co-operation and agreement of the complainant</w:t>
      </w:r>
      <w:r w:rsidR="004E164D" w:rsidRPr="6DDF809A">
        <w:rPr>
          <w:rFonts w:ascii="Arial" w:eastAsia="Times New Roman" w:hAnsi="Arial" w:cs="Arial"/>
          <w:lang w:eastAsia="en-GB"/>
        </w:rPr>
        <w:t>, who can request that the complaint is formally recorded</w:t>
      </w:r>
      <w:r w:rsidR="003657D4" w:rsidRPr="6DDF809A">
        <w:rPr>
          <w:rFonts w:ascii="Arial" w:eastAsia="Times New Roman" w:hAnsi="Arial" w:cs="Arial"/>
          <w:lang w:eastAsia="en-GB"/>
        </w:rPr>
        <w:t xml:space="preserve"> if they remain dissatisfied</w:t>
      </w:r>
      <w:r w:rsidRPr="6DDF809A">
        <w:rPr>
          <w:rFonts w:ascii="Arial" w:eastAsia="Times New Roman" w:hAnsi="Arial" w:cs="Arial"/>
          <w:lang w:eastAsia="en-GB"/>
        </w:rPr>
        <w:t>.</w:t>
      </w:r>
      <w:r w:rsidR="00DA2407" w:rsidRPr="6DDF809A">
        <w:rPr>
          <w:rFonts w:ascii="Arial" w:eastAsia="Times New Roman" w:hAnsi="Arial" w:cs="Arial"/>
          <w:lang w:eastAsia="en-GB"/>
        </w:rPr>
        <w:t xml:space="preserve"> </w:t>
      </w:r>
    </w:p>
    <w:p w14:paraId="4861B83A" w14:textId="77777777" w:rsidR="00E70839" w:rsidRDefault="00157312">
      <w:pPr>
        <w:shd w:val="clear" w:color="auto" w:fill="FFFFFF"/>
        <w:spacing w:after="0" w:line="240" w:lineRule="auto"/>
        <w:ind w:left="300"/>
      </w:pPr>
      <w:r>
        <w:rPr>
          <w:rFonts w:ascii="Arial" w:eastAsia="Times New Roman" w:hAnsi="Arial" w:cs="Arial"/>
          <w:color w:val="FF0000"/>
          <w:lang w:eastAsia="en-GB"/>
        </w:rPr>
        <w:t xml:space="preserve"> </w:t>
      </w:r>
    </w:p>
    <w:p w14:paraId="67E571F8" w14:textId="727DB16A" w:rsidR="00E70839" w:rsidRDefault="00157312">
      <w:pPr>
        <w:shd w:val="clear" w:color="auto" w:fill="FFFFFF"/>
        <w:spacing w:after="0" w:line="240" w:lineRule="auto"/>
      </w:pPr>
      <w:r>
        <w:rPr>
          <w:rFonts w:ascii="Arial" w:eastAsia="Times New Roman" w:hAnsi="Arial" w:cs="Arial"/>
          <w:color w:val="0B0C0C"/>
          <w:sz w:val="24"/>
          <w:szCs w:val="24"/>
          <w:u w:val="single"/>
          <w:lang w:eastAsia="en-GB"/>
        </w:rPr>
        <w:t>Progress updates on implementing relevant recommendations m</w:t>
      </w:r>
      <w:r w:rsidR="00755DD6">
        <w:rPr>
          <w:rFonts w:ascii="Arial" w:eastAsia="Times New Roman" w:hAnsi="Arial" w:cs="Arial"/>
          <w:color w:val="0B0C0C"/>
          <w:sz w:val="24"/>
          <w:szCs w:val="24"/>
          <w:u w:val="single"/>
          <w:lang w:eastAsia="en-GB"/>
        </w:rPr>
        <w:t xml:space="preserve">ade by the IOPC and/or HMICFRS </w:t>
      </w:r>
      <w:r>
        <w:rPr>
          <w:rFonts w:ascii="Arial" w:eastAsia="Times New Roman" w:hAnsi="Arial" w:cs="Arial"/>
          <w:color w:val="0B0C0C"/>
          <w:sz w:val="24"/>
          <w:szCs w:val="24"/>
          <w:u w:val="single"/>
          <w:lang w:eastAsia="en-GB"/>
        </w:rPr>
        <w:t xml:space="preserve">concerning complaints handling, or where recommendations were not </w:t>
      </w:r>
      <w:r>
        <w:rPr>
          <w:rFonts w:ascii="Arial" w:eastAsia="Times New Roman" w:hAnsi="Arial" w:cs="Arial"/>
          <w:sz w:val="24"/>
          <w:szCs w:val="24"/>
          <w:u w:val="single"/>
          <w:lang w:eastAsia="en-GB"/>
        </w:rPr>
        <w:t>accepted an explanation as to why</w:t>
      </w:r>
    </w:p>
    <w:p w14:paraId="68521C52" w14:textId="77777777" w:rsidR="00E70839" w:rsidRDefault="00E70839">
      <w:pPr>
        <w:shd w:val="clear" w:color="auto" w:fill="FFFFFF"/>
        <w:spacing w:after="0" w:line="240" w:lineRule="auto"/>
        <w:rPr>
          <w:rFonts w:ascii="Arial" w:eastAsia="Times New Roman" w:hAnsi="Arial" w:cs="Arial"/>
          <w:sz w:val="24"/>
          <w:szCs w:val="24"/>
          <w:u w:val="single"/>
          <w:lang w:eastAsia="en-GB"/>
        </w:rPr>
      </w:pPr>
    </w:p>
    <w:p w14:paraId="31155ED7" w14:textId="77777777" w:rsidR="00E70839" w:rsidRDefault="00157312">
      <w:pPr>
        <w:pStyle w:val="ListParagraph"/>
        <w:numPr>
          <w:ilvl w:val="0"/>
          <w:numId w:val="1"/>
        </w:num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IOPC</w:t>
      </w:r>
    </w:p>
    <w:p w14:paraId="5414E128" w14:textId="732A594C" w:rsidR="009C4B91" w:rsidRPr="009C4B91" w:rsidRDefault="00157312" w:rsidP="1987FC3B">
      <w:pPr>
        <w:shd w:val="clear" w:color="auto" w:fill="FFFFFF" w:themeFill="background1"/>
        <w:spacing w:after="0" w:line="240" w:lineRule="auto"/>
        <w:ind w:left="709"/>
        <w:rPr>
          <w:rFonts w:ascii="Arial" w:eastAsia="Times New Roman" w:hAnsi="Arial" w:cs="Arial"/>
          <w:lang w:eastAsia="en-GB"/>
        </w:rPr>
      </w:pPr>
      <w:r w:rsidRPr="009C4B91">
        <w:rPr>
          <w:rFonts w:ascii="Arial" w:eastAsia="Times New Roman" w:hAnsi="Arial" w:cs="Arial"/>
          <w:lang w:eastAsia="en-GB"/>
        </w:rPr>
        <w:t>The PCC monitors recommendations and requests that the IOPC send recommendations directly to the Head of Governance</w:t>
      </w:r>
      <w:r w:rsidR="003657D4" w:rsidRPr="009C4B91">
        <w:rPr>
          <w:rFonts w:ascii="Arial" w:eastAsia="Times New Roman" w:hAnsi="Arial" w:cs="Arial"/>
          <w:lang w:eastAsia="en-GB"/>
        </w:rPr>
        <w:t>,</w:t>
      </w:r>
      <w:r w:rsidRPr="009C4B91">
        <w:rPr>
          <w:rFonts w:ascii="Arial" w:eastAsia="Times New Roman" w:hAnsi="Arial" w:cs="Arial"/>
          <w:lang w:eastAsia="en-GB"/>
        </w:rPr>
        <w:t xml:space="preserve"> so that they can be appropriately recorded and monitored. T</w:t>
      </w:r>
      <w:r w:rsidR="0035762A" w:rsidRPr="009C4B91">
        <w:rPr>
          <w:rFonts w:ascii="Arial" w:eastAsia="Times New Roman" w:hAnsi="Arial" w:cs="Arial"/>
          <w:lang w:eastAsia="en-GB"/>
        </w:rPr>
        <w:t>hese recommendations go to the F</w:t>
      </w:r>
      <w:r w:rsidRPr="009C4B91">
        <w:rPr>
          <w:rFonts w:ascii="Arial" w:eastAsia="Times New Roman" w:hAnsi="Arial" w:cs="Arial"/>
          <w:lang w:eastAsia="en-GB"/>
        </w:rPr>
        <w:t xml:space="preserve">orce recommendations panel who deal with and implement as necessary. </w:t>
      </w:r>
      <w:r w:rsidR="009C4B91" w:rsidRPr="009C4B91">
        <w:rPr>
          <w:rFonts w:ascii="Arial" w:eastAsia="Times New Roman" w:hAnsi="Arial" w:cs="Arial"/>
          <w:lang w:eastAsia="en-GB"/>
        </w:rPr>
        <w:t>Two recommendations were made to TVP in December 2024 following an IOPC investigation where a man was arrested and taken to hospital after swal</w:t>
      </w:r>
      <w:r w:rsidR="009C4B91">
        <w:rPr>
          <w:rFonts w:ascii="Arial" w:eastAsia="Times New Roman" w:hAnsi="Arial" w:cs="Arial"/>
          <w:lang w:eastAsia="en-GB"/>
        </w:rPr>
        <w:t>lo</w:t>
      </w:r>
      <w:r w:rsidR="009C4B91" w:rsidRPr="009C4B91">
        <w:rPr>
          <w:rFonts w:ascii="Arial" w:eastAsia="Times New Roman" w:hAnsi="Arial" w:cs="Arial"/>
          <w:lang w:eastAsia="en-GB"/>
        </w:rPr>
        <w:t>wing a large quantity of tablets. After being discharged fro</w:t>
      </w:r>
      <w:r w:rsidR="009C4B91">
        <w:rPr>
          <w:rFonts w:ascii="Arial" w:eastAsia="Times New Roman" w:hAnsi="Arial" w:cs="Arial"/>
          <w:lang w:eastAsia="en-GB"/>
        </w:rPr>
        <w:t>m</w:t>
      </w:r>
      <w:r w:rsidR="009C4B91" w:rsidRPr="009C4B91">
        <w:rPr>
          <w:rFonts w:ascii="Arial" w:eastAsia="Times New Roman" w:hAnsi="Arial" w:cs="Arial"/>
          <w:lang w:eastAsia="en-GB"/>
        </w:rPr>
        <w:t xml:space="preserve"> hospital he was physically restrained by police officers</w:t>
      </w:r>
      <w:r w:rsidR="009C4B91" w:rsidRPr="009C4B91">
        <w:rPr>
          <w:rFonts w:ascii="Arial" w:hAnsi="Arial" w:cs="Arial"/>
          <w:color w:val="000000"/>
        </w:rPr>
        <w:t xml:space="preserve"> in the prone position, handcuffed and placed in limb restraints. The man’s condition deteriorated over the following days and the man sadly died. </w:t>
      </w:r>
      <w:r w:rsidR="00F8218E">
        <w:rPr>
          <w:rFonts w:ascii="Arial" w:hAnsi="Arial" w:cs="Arial"/>
          <w:color w:val="000000"/>
        </w:rPr>
        <w:t>TVP accepted both of the recommendations and implemented them by reviewing, amending and adding to its training materials for officers.</w:t>
      </w:r>
    </w:p>
    <w:p w14:paraId="0C830A40" w14:textId="77777777" w:rsidR="009C4B91" w:rsidRDefault="009C4B91" w:rsidP="1987FC3B">
      <w:pPr>
        <w:shd w:val="clear" w:color="auto" w:fill="FFFFFF" w:themeFill="background1"/>
        <w:spacing w:after="0" w:line="240" w:lineRule="auto"/>
        <w:ind w:left="709"/>
        <w:rPr>
          <w:rFonts w:ascii="Arial" w:eastAsia="Times New Roman" w:hAnsi="Arial" w:cs="Arial"/>
          <w:lang w:eastAsia="en-GB"/>
        </w:rPr>
      </w:pPr>
    </w:p>
    <w:p w14:paraId="3D042AE8" w14:textId="77777777" w:rsidR="00E70839" w:rsidRPr="00F543D3" w:rsidRDefault="00157312">
      <w:pPr>
        <w:pStyle w:val="ListParagraph"/>
        <w:numPr>
          <w:ilvl w:val="0"/>
          <w:numId w:val="1"/>
        </w:numPr>
        <w:shd w:val="clear" w:color="auto" w:fill="FFFFFF"/>
        <w:spacing w:after="0" w:line="240" w:lineRule="auto"/>
        <w:rPr>
          <w:rFonts w:ascii="Arial" w:eastAsia="Times New Roman" w:hAnsi="Arial" w:cs="Arial"/>
          <w:lang w:eastAsia="en-GB"/>
        </w:rPr>
      </w:pPr>
      <w:r w:rsidRPr="00F543D3">
        <w:rPr>
          <w:rFonts w:ascii="Arial" w:eastAsia="Times New Roman" w:hAnsi="Arial" w:cs="Arial"/>
          <w:lang w:eastAsia="en-GB"/>
        </w:rPr>
        <w:t>HMICFRS</w:t>
      </w:r>
    </w:p>
    <w:p w14:paraId="63EEE00B" w14:textId="459B7311" w:rsidR="00E70839" w:rsidRPr="00F543D3" w:rsidRDefault="00157312" w:rsidP="00533BFE">
      <w:pPr>
        <w:pStyle w:val="highlight"/>
        <w:spacing w:before="0" w:after="0"/>
        <w:ind w:left="709"/>
        <w:rPr>
          <w:rFonts w:ascii="Arial" w:hAnsi="Arial" w:cs="Arial"/>
          <w:sz w:val="22"/>
          <w:szCs w:val="22"/>
        </w:rPr>
      </w:pPr>
      <w:r w:rsidRPr="00F543D3">
        <w:rPr>
          <w:rFonts w:ascii="Arial" w:hAnsi="Arial" w:cs="Arial"/>
          <w:sz w:val="22"/>
          <w:szCs w:val="22"/>
        </w:rPr>
        <w:t>HMICFRS recomm</w:t>
      </w:r>
      <w:r w:rsidR="0035762A">
        <w:rPr>
          <w:rFonts w:ascii="Arial" w:hAnsi="Arial" w:cs="Arial"/>
          <w:sz w:val="22"/>
          <w:szCs w:val="22"/>
        </w:rPr>
        <w:t>endations are addressed by the F</w:t>
      </w:r>
      <w:r w:rsidRPr="00F543D3">
        <w:rPr>
          <w:rFonts w:ascii="Arial" w:hAnsi="Arial" w:cs="Arial"/>
          <w:sz w:val="22"/>
          <w:szCs w:val="22"/>
        </w:rPr>
        <w:t>orce through the monthly Deputy Chief Constable’s innovation</w:t>
      </w:r>
      <w:r w:rsidR="0035762A">
        <w:rPr>
          <w:rFonts w:ascii="Arial" w:hAnsi="Arial" w:cs="Arial"/>
          <w:sz w:val="22"/>
          <w:szCs w:val="22"/>
        </w:rPr>
        <w:t xml:space="preserve"> and improvement meetings. The F</w:t>
      </w:r>
      <w:r w:rsidRPr="00F543D3">
        <w:rPr>
          <w:rFonts w:ascii="Arial" w:hAnsi="Arial" w:cs="Arial"/>
          <w:sz w:val="22"/>
          <w:szCs w:val="22"/>
        </w:rPr>
        <w:t>orce’s responses to these recommendations are then considered by the PCC at his bimonthly Performance and Accountability Meetings (PAMs) which are open to the public to attend. The PCC will then p</w:t>
      </w:r>
      <w:r w:rsidR="00533BFE">
        <w:rPr>
          <w:rFonts w:ascii="Arial" w:hAnsi="Arial" w:cs="Arial"/>
          <w:sz w:val="22"/>
          <w:szCs w:val="22"/>
        </w:rPr>
        <w:t>rovide a strategic assurance</w:t>
      </w:r>
      <w:r w:rsidRPr="00F543D3">
        <w:rPr>
          <w:rFonts w:ascii="Arial" w:hAnsi="Arial" w:cs="Arial"/>
          <w:sz w:val="22"/>
          <w:szCs w:val="22"/>
        </w:rPr>
        <w:t xml:space="preserve"> response where appropriate, as per his statutory obligations. </w:t>
      </w:r>
      <w:r w:rsidR="00533BFE">
        <w:rPr>
          <w:rFonts w:ascii="Arial" w:hAnsi="Arial" w:cs="Arial"/>
          <w:sz w:val="22"/>
          <w:szCs w:val="22"/>
        </w:rPr>
        <w:t xml:space="preserve">This is published on the OPCC website, uploaded to the HMICFRS portal and a copy is also sent to the Joint Independent Audit Committee (JIAC), who provide independent assurance to the PCC and Chief Constable regarding the adequacy of risk management framework. More information on JIAC can be found on the OPCC website: </w:t>
      </w:r>
      <w:hyperlink r:id="rId12" w:history="1">
        <w:r w:rsidR="00533BFE" w:rsidRPr="00A42E0F">
          <w:rPr>
            <w:rStyle w:val="Hyperlink"/>
            <w:rFonts w:ascii="Arial" w:hAnsi="Arial" w:cs="Arial"/>
            <w:sz w:val="22"/>
            <w:szCs w:val="22"/>
          </w:rPr>
          <w:t>https://www.thamesvalley-pcc.gov.uk/joint-independent-audit-committee/</w:t>
        </w:r>
      </w:hyperlink>
      <w:r w:rsidR="00533BFE">
        <w:rPr>
          <w:rFonts w:ascii="Arial" w:hAnsi="Arial" w:cs="Arial"/>
          <w:sz w:val="22"/>
          <w:szCs w:val="22"/>
        </w:rPr>
        <w:t xml:space="preserve">. </w:t>
      </w:r>
      <w:r w:rsidRPr="00F543D3">
        <w:rPr>
          <w:rFonts w:ascii="Arial" w:hAnsi="Arial" w:cs="Arial"/>
          <w:sz w:val="22"/>
          <w:szCs w:val="22"/>
        </w:rPr>
        <w:t>To make these reports easily accessible and to keep the public informed, we have provided links to the relevant reports along with the PCC’s response on the OPCC website:</w:t>
      </w:r>
    </w:p>
    <w:p w14:paraId="5E15F710" w14:textId="3DB00E20" w:rsidR="001D5BC9" w:rsidRDefault="00A04B5C">
      <w:pPr>
        <w:pStyle w:val="highlight"/>
        <w:spacing w:before="0" w:after="0"/>
        <w:ind w:left="709"/>
        <w:rPr>
          <w:rStyle w:val="Hyperlink"/>
          <w:rFonts w:ascii="Arial" w:hAnsi="Arial" w:cs="Arial"/>
          <w:sz w:val="22"/>
          <w:szCs w:val="22"/>
        </w:rPr>
      </w:pPr>
      <w:hyperlink r:id="rId13" w:history="1">
        <w:r w:rsidR="00F543D3" w:rsidRPr="00F543D3">
          <w:rPr>
            <w:rStyle w:val="Hyperlink"/>
            <w:rFonts w:ascii="Arial" w:hAnsi="Arial" w:cs="Arial"/>
            <w:sz w:val="22"/>
            <w:szCs w:val="22"/>
          </w:rPr>
          <w:t>HMICFRS Responses - Thames Valley PCC</w:t>
        </w:r>
      </w:hyperlink>
    </w:p>
    <w:p w14:paraId="261AB0AD" w14:textId="66ADD3B0" w:rsidR="00FC4DE4" w:rsidRDefault="00FC4DE4">
      <w:pPr>
        <w:pStyle w:val="highlight"/>
        <w:spacing w:before="0" w:after="0"/>
        <w:ind w:left="709"/>
        <w:rPr>
          <w:rFonts w:ascii="Arial" w:hAnsi="Arial" w:cs="Arial"/>
          <w:sz w:val="22"/>
          <w:szCs w:val="22"/>
        </w:rPr>
      </w:pPr>
      <w:r>
        <w:rPr>
          <w:rFonts w:ascii="Arial" w:hAnsi="Arial" w:cs="Arial"/>
          <w:sz w:val="22"/>
          <w:szCs w:val="22"/>
        </w:rPr>
        <w:lastRenderedPageBreak/>
        <w:t>At the time of this report the PCC had provided a response to all HMICFRS reports that have been published.</w:t>
      </w:r>
    </w:p>
    <w:p w14:paraId="359EE439" w14:textId="319E80D1" w:rsidR="00533BFE" w:rsidRDefault="00533BFE">
      <w:pPr>
        <w:pStyle w:val="highlight"/>
        <w:spacing w:before="0" w:after="0"/>
        <w:ind w:left="709"/>
        <w:rPr>
          <w:rFonts w:ascii="Arial" w:hAnsi="Arial" w:cs="Arial"/>
          <w:sz w:val="22"/>
          <w:szCs w:val="22"/>
        </w:rPr>
      </w:pPr>
    </w:p>
    <w:p w14:paraId="28C09523" w14:textId="53813439" w:rsidR="00533BFE" w:rsidRDefault="00533BFE">
      <w:pPr>
        <w:pStyle w:val="highlight"/>
        <w:spacing w:before="0" w:after="0"/>
        <w:ind w:left="709"/>
        <w:rPr>
          <w:rFonts w:ascii="Arial" w:hAnsi="Arial" w:cs="Arial"/>
          <w:sz w:val="22"/>
          <w:szCs w:val="22"/>
        </w:rPr>
      </w:pPr>
    </w:p>
    <w:p w14:paraId="1EBD457A" w14:textId="16A63774" w:rsidR="00533BFE" w:rsidRDefault="00533BFE">
      <w:pPr>
        <w:pStyle w:val="highlight"/>
        <w:spacing w:before="0" w:after="0"/>
        <w:ind w:left="709"/>
        <w:rPr>
          <w:rFonts w:ascii="Arial" w:hAnsi="Arial" w:cs="Arial"/>
          <w:sz w:val="22"/>
          <w:szCs w:val="22"/>
        </w:rPr>
      </w:pPr>
    </w:p>
    <w:p w14:paraId="13308402" w14:textId="77777777" w:rsidR="00E70839" w:rsidRDefault="00E70839">
      <w:pPr>
        <w:shd w:val="clear" w:color="auto" w:fill="FFFFFF"/>
        <w:spacing w:after="0" w:line="240" w:lineRule="auto"/>
        <w:rPr>
          <w:rFonts w:ascii="Arial" w:eastAsia="Times New Roman" w:hAnsi="Arial" w:cs="Arial"/>
          <w:color w:val="0B0C0C"/>
          <w:sz w:val="24"/>
          <w:szCs w:val="24"/>
          <w:lang w:eastAsia="en-GB"/>
        </w:rPr>
      </w:pPr>
    </w:p>
    <w:p w14:paraId="4744E9A3" w14:textId="77777777" w:rsidR="00E70839" w:rsidRDefault="00157312">
      <w:pPr>
        <w:shd w:val="clear" w:color="auto" w:fill="FFFFFF"/>
        <w:spacing w:after="0" w:line="240" w:lineRule="auto"/>
        <w:rPr>
          <w:rFonts w:ascii="Arial" w:eastAsia="Times New Roman" w:hAnsi="Arial" w:cs="Arial"/>
          <w:color w:val="0B0C0C"/>
          <w:sz w:val="24"/>
          <w:szCs w:val="24"/>
          <w:u w:val="single"/>
          <w:lang w:eastAsia="en-GB"/>
        </w:rPr>
      </w:pPr>
      <w:r>
        <w:rPr>
          <w:rFonts w:ascii="Arial" w:eastAsia="Times New Roman" w:hAnsi="Arial" w:cs="Arial"/>
          <w:color w:val="0B0C0C"/>
          <w:sz w:val="24"/>
          <w:szCs w:val="24"/>
          <w:u w:val="single"/>
          <w:lang w:eastAsia="en-GB"/>
        </w:rPr>
        <w:t>Mechanisms put in place to identify and act on themes or trends in complaints</w:t>
      </w:r>
    </w:p>
    <w:p w14:paraId="39C3F2CC" w14:textId="77777777" w:rsidR="00E70839" w:rsidRDefault="00E70839">
      <w:pPr>
        <w:shd w:val="clear" w:color="auto" w:fill="FFFFFF"/>
        <w:spacing w:after="0" w:line="240" w:lineRule="auto"/>
        <w:rPr>
          <w:rFonts w:ascii="Arial" w:eastAsia="Times New Roman" w:hAnsi="Arial" w:cs="Arial"/>
          <w:color w:val="0B0C0C"/>
          <w:sz w:val="24"/>
          <w:szCs w:val="24"/>
          <w:u w:val="single"/>
          <w:lang w:eastAsia="en-GB"/>
        </w:rPr>
      </w:pPr>
    </w:p>
    <w:p w14:paraId="2D465B1F" w14:textId="1E0442CC" w:rsidR="00E70839" w:rsidRPr="00572DD9" w:rsidRDefault="0005474D" w:rsidP="7D36C979">
      <w:pPr>
        <w:shd w:val="clear" w:color="auto" w:fill="FFFFFF" w:themeFill="background1"/>
        <w:spacing w:after="0" w:line="240" w:lineRule="auto"/>
        <w:rPr>
          <w:rFonts w:ascii="Arial" w:eastAsia="Times New Roman" w:hAnsi="Arial" w:cs="Arial"/>
          <w:lang w:eastAsia="en-GB"/>
        </w:rPr>
      </w:pPr>
      <w:r w:rsidRPr="397437C7">
        <w:rPr>
          <w:rFonts w:ascii="Arial" w:eastAsia="Times New Roman" w:hAnsi="Arial" w:cs="Arial"/>
          <w:lang w:eastAsia="en-GB"/>
        </w:rPr>
        <w:t>Every six</w:t>
      </w:r>
      <w:r w:rsidR="00157312" w:rsidRPr="397437C7">
        <w:rPr>
          <w:rFonts w:ascii="Arial" w:eastAsia="Times New Roman" w:hAnsi="Arial" w:cs="Arial"/>
          <w:lang w:eastAsia="en-GB"/>
        </w:rPr>
        <w:t xml:space="preserve"> weeks, </w:t>
      </w:r>
      <w:r w:rsidR="003657D4">
        <w:rPr>
          <w:rFonts w:ascii="Arial" w:eastAsia="Times New Roman" w:hAnsi="Arial" w:cs="Arial"/>
          <w:lang w:eastAsia="en-GB"/>
        </w:rPr>
        <w:t>PSD</w:t>
      </w:r>
      <w:r w:rsidR="00157312" w:rsidRPr="397437C7">
        <w:rPr>
          <w:rFonts w:ascii="Arial" w:eastAsia="Times New Roman" w:hAnsi="Arial" w:cs="Arial"/>
          <w:lang w:eastAsia="en-GB"/>
        </w:rPr>
        <w:t xml:space="preserve"> have performance and tasking meetings, where themes and trends of complaints are identified and discussed</w:t>
      </w:r>
      <w:r w:rsidR="00627B6A">
        <w:rPr>
          <w:rFonts w:ascii="Arial" w:eastAsia="Times New Roman" w:hAnsi="Arial" w:cs="Arial"/>
          <w:lang w:eastAsia="en-GB"/>
        </w:rPr>
        <w:t xml:space="preserve"> and a</w:t>
      </w:r>
      <w:r w:rsidR="00157312" w:rsidRPr="397437C7">
        <w:rPr>
          <w:rFonts w:ascii="Arial" w:eastAsia="Times New Roman" w:hAnsi="Arial" w:cs="Arial"/>
          <w:lang w:eastAsia="en-GB"/>
        </w:rPr>
        <w:t>ctions</w:t>
      </w:r>
      <w:r w:rsidR="00627B6A">
        <w:rPr>
          <w:rFonts w:ascii="Arial" w:eastAsia="Times New Roman" w:hAnsi="Arial" w:cs="Arial"/>
          <w:lang w:eastAsia="en-GB"/>
        </w:rPr>
        <w:t xml:space="preserve"> </w:t>
      </w:r>
      <w:r w:rsidR="00157312" w:rsidRPr="397437C7">
        <w:rPr>
          <w:rFonts w:ascii="Arial" w:eastAsia="Times New Roman" w:hAnsi="Arial" w:cs="Arial"/>
          <w:lang w:eastAsia="en-GB"/>
        </w:rPr>
        <w:t>set to respond immediately</w:t>
      </w:r>
      <w:r w:rsidR="00C35055" w:rsidRPr="397437C7">
        <w:rPr>
          <w:rFonts w:ascii="Arial" w:eastAsia="Times New Roman" w:hAnsi="Arial" w:cs="Arial"/>
          <w:lang w:eastAsia="en-GB"/>
        </w:rPr>
        <w:t xml:space="preserve">. </w:t>
      </w:r>
      <w:r w:rsidR="00457279" w:rsidRPr="397437C7">
        <w:rPr>
          <w:rFonts w:ascii="Arial" w:eastAsia="Times New Roman" w:hAnsi="Arial" w:cs="Arial"/>
          <w:lang w:eastAsia="en-GB"/>
        </w:rPr>
        <w:t>Informatio</w:t>
      </w:r>
      <w:r w:rsidR="00627B6A">
        <w:rPr>
          <w:rFonts w:ascii="Arial" w:eastAsia="Times New Roman" w:hAnsi="Arial" w:cs="Arial"/>
          <w:lang w:eastAsia="en-GB"/>
        </w:rPr>
        <w:t>n relating to thematic issues is</w:t>
      </w:r>
      <w:r w:rsidR="00457279" w:rsidRPr="397437C7">
        <w:rPr>
          <w:rFonts w:ascii="Arial" w:eastAsia="Times New Roman" w:hAnsi="Arial" w:cs="Arial"/>
          <w:lang w:eastAsia="en-GB"/>
        </w:rPr>
        <w:t xml:space="preserve"> escalated in forums such as the Force Performance Group</w:t>
      </w:r>
      <w:r w:rsidR="00157312" w:rsidRPr="397437C7">
        <w:rPr>
          <w:rFonts w:ascii="Arial" w:eastAsia="Times New Roman" w:hAnsi="Arial" w:cs="Arial"/>
          <w:lang w:eastAsia="en-GB"/>
        </w:rPr>
        <w:t xml:space="preserve">. </w:t>
      </w:r>
      <w:r w:rsidR="398C7180" w:rsidRPr="397437C7">
        <w:rPr>
          <w:rFonts w:ascii="Arial" w:eastAsia="Times New Roman" w:hAnsi="Arial" w:cs="Arial"/>
          <w:lang w:eastAsia="en-GB"/>
        </w:rPr>
        <w:t>The</w:t>
      </w:r>
      <w:r w:rsidR="003657D4">
        <w:rPr>
          <w:rFonts w:ascii="Arial" w:eastAsia="Times New Roman" w:hAnsi="Arial" w:cs="Arial"/>
          <w:lang w:eastAsia="en-GB"/>
        </w:rPr>
        <w:t xml:space="preserve"> OPCC</w:t>
      </w:r>
      <w:r w:rsidR="398C7180" w:rsidRPr="397437C7">
        <w:rPr>
          <w:rFonts w:ascii="Arial" w:eastAsia="Times New Roman" w:hAnsi="Arial" w:cs="Arial"/>
          <w:lang w:eastAsia="en-GB"/>
        </w:rPr>
        <w:t xml:space="preserve"> Head of Governance has now been invited to these meetings in order to increase the PCC’s oversight on complaints and misconduct.</w:t>
      </w:r>
    </w:p>
    <w:p w14:paraId="2C950B4A" w14:textId="57B48522" w:rsidR="00E70839" w:rsidRPr="00AA1201" w:rsidRDefault="00157312" w:rsidP="3D80FAF1">
      <w:pPr>
        <w:shd w:val="clear" w:color="auto" w:fill="FFFFFF" w:themeFill="background1"/>
        <w:tabs>
          <w:tab w:val="left" w:pos="5670"/>
        </w:tabs>
        <w:spacing w:after="0" w:line="240" w:lineRule="auto"/>
        <w:rPr>
          <w:rFonts w:ascii="Arial" w:eastAsia="Times New Roman" w:hAnsi="Arial" w:cs="Arial"/>
          <w:color w:val="FF0000"/>
          <w:lang w:eastAsia="en-GB"/>
        </w:rPr>
      </w:pPr>
      <w:r w:rsidRPr="3D80FAF1">
        <w:rPr>
          <w:rFonts w:ascii="Arial" w:eastAsia="Times New Roman" w:hAnsi="Arial" w:cs="Arial"/>
          <w:lang w:eastAsia="en-GB"/>
        </w:rPr>
        <w:t xml:space="preserve">When reviews are undertaken by the Local Policing Body (LPB), Organisational Learning is sometimes identified and passed to the </w:t>
      </w:r>
      <w:r w:rsidR="0035762A">
        <w:rPr>
          <w:rFonts w:ascii="Arial" w:eastAsia="Times New Roman" w:hAnsi="Arial" w:cs="Arial"/>
          <w:lang w:eastAsia="en-GB"/>
        </w:rPr>
        <w:t>F</w:t>
      </w:r>
      <w:r w:rsidRPr="3D80FAF1">
        <w:rPr>
          <w:rFonts w:ascii="Arial" w:eastAsia="Times New Roman" w:hAnsi="Arial" w:cs="Arial"/>
          <w:lang w:eastAsia="en-GB"/>
        </w:rPr>
        <w:t xml:space="preserve">orce. This is then considered by a recommendation panel who identify any patterns which are communicated to the front line by way of the PSD Newsletter and the Crime Academy Bulletin. Approximately </w:t>
      </w:r>
      <w:r w:rsidR="003657D4">
        <w:rPr>
          <w:rFonts w:ascii="Arial" w:eastAsia="Times New Roman" w:hAnsi="Arial" w:cs="Arial"/>
          <w:lang w:eastAsia="en-GB"/>
        </w:rPr>
        <w:t>half</w:t>
      </w:r>
      <w:r w:rsidR="340B1BFE" w:rsidRPr="3D80FAF1">
        <w:rPr>
          <w:rFonts w:ascii="Arial" w:eastAsia="Times New Roman" w:hAnsi="Arial" w:cs="Arial"/>
          <w:lang w:eastAsia="en-GB"/>
        </w:rPr>
        <w:t xml:space="preserve"> </w:t>
      </w:r>
      <w:r w:rsidRPr="3D80FAF1">
        <w:rPr>
          <w:rFonts w:ascii="Arial" w:eastAsia="Times New Roman" w:hAnsi="Arial" w:cs="Arial"/>
          <w:lang w:eastAsia="en-GB"/>
        </w:rPr>
        <w:t>of complaints that are not upheld will have some form of Organisational Learning attached to them. This is differe</w:t>
      </w:r>
      <w:r w:rsidR="00627B6A">
        <w:rPr>
          <w:rFonts w:ascii="Arial" w:eastAsia="Times New Roman" w:hAnsi="Arial" w:cs="Arial"/>
          <w:lang w:eastAsia="en-GB"/>
        </w:rPr>
        <w:t xml:space="preserve">nt to upholding a review but </w:t>
      </w:r>
      <w:r w:rsidRPr="3D80FAF1">
        <w:rPr>
          <w:rFonts w:ascii="Arial" w:eastAsia="Times New Roman" w:hAnsi="Arial" w:cs="Arial"/>
          <w:lang w:eastAsia="en-GB"/>
        </w:rPr>
        <w:t xml:space="preserve">covers situations where the complainant may have received a reasonable and proportionate response to their complaint, </w:t>
      </w:r>
      <w:r w:rsidR="00627B6A">
        <w:rPr>
          <w:rFonts w:ascii="Arial" w:eastAsia="Times New Roman" w:hAnsi="Arial" w:cs="Arial"/>
          <w:lang w:eastAsia="en-GB"/>
        </w:rPr>
        <w:t xml:space="preserve">however </w:t>
      </w:r>
      <w:r w:rsidRPr="3D80FAF1">
        <w:rPr>
          <w:rFonts w:ascii="Arial" w:eastAsia="Times New Roman" w:hAnsi="Arial" w:cs="Arial"/>
          <w:lang w:eastAsia="en-GB"/>
        </w:rPr>
        <w:t xml:space="preserve">it is recognised that there is room for improvement </w:t>
      </w:r>
      <w:r w:rsidR="00627B6A">
        <w:rPr>
          <w:rFonts w:ascii="Arial" w:eastAsia="Times New Roman" w:hAnsi="Arial" w:cs="Arial"/>
          <w:lang w:eastAsia="en-GB"/>
        </w:rPr>
        <w:t xml:space="preserve">(e.g. </w:t>
      </w:r>
      <w:r w:rsidRPr="3D80FAF1">
        <w:rPr>
          <w:rFonts w:ascii="Arial" w:eastAsia="Times New Roman" w:hAnsi="Arial" w:cs="Arial"/>
          <w:lang w:eastAsia="en-GB"/>
        </w:rPr>
        <w:t xml:space="preserve">in </w:t>
      </w:r>
      <w:r w:rsidR="0035762A">
        <w:rPr>
          <w:rFonts w:ascii="Arial" w:eastAsia="Times New Roman" w:hAnsi="Arial" w:cs="Arial"/>
          <w:lang w:eastAsia="en-GB"/>
        </w:rPr>
        <w:t>F</w:t>
      </w:r>
      <w:r w:rsidRPr="3D80FAF1">
        <w:rPr>
          <w:rFonts w:ascii="Arial" w:eastAsia="Times New Roman" w:hAnsi="Arial" w:cs="Arial"/>
          <w:lang w:eastAsia="en-GB"/>
        </w:rPr>
        <w:t>orce processes or with an individual</w:t>
      </w:r>
      <w:r w:rsidR="00627B6A">
        <w:rPr>
          <w:rFonts w:ascii="Arial" w:eastAsia="Times New Roman" w:hAnsi="Arial" w:cs="Arial"/>
          <w:lang w:eastAsia="en-GB"/>
        </w:rPr>
        <w:t>)</w:t>
      </w:r>
      <w:r w:rsidRPr="3D80FAF1">
        <w:rPr>
          <w:rFonts w:ascii="Arial" w:eastAsia="Times New Roman" w:hAnsi="Arial" w:cs="Arial"/>
          <w:lang w:eastAsia="en-GB"/>
        </w:rPr>
        <w:t xml:space="preserve">.  </w:t>
      </w:r>
    </w:p>
    <w:p w14:paraId="47FAFDC3" w14:textId="77777777" w:rsidR="002479FE" w:rsidRDefault="002479FE">
      <w:pPr>
        <w:shd w:val="clear" w:color="auto" w:fill="FFFFFF"/>
        <w:spacing w:after="0" w:line="240" w:lineRule="auto"/>
        <w:rPr>
          <w:rFonts w:ascii="Arial" w:eastAsia="Times New Roman" w:hAnsi="Arial" w:cs="Arial"/>
          <w:color w:val="0B0C0C"/>
          <w:sz w:val="24"/>
          <w:szCs w:val="24"/>
          <w:u w:val="single"/>
          <w:lang w:eastAsia="en-GB"/>
        </w:rPr>
      </w:pPr>
    </w:p>
    <w:p w14:paraId="6CDED74B" w14:textId="2CB21C78" w:rsidR="00E70839" w:rsidRDefault="00157312">
      <w:pPr>
        <w:shd w:val="clear" w:color="auto" w:fill="FFFFFF"/>
        <w:spacing w:after="0" w:line="240" w:lineRule="auto"/>
        <w:rPr>
          <w:rFonts w:ascii="Arial" w:eastAsia="Times New Roman" w:hAnsi="Arial" w:cs="Arial"/>
          <w:color w:val="0B0C0C"/>
          <w:sz w:val="24"/>
          <w:szCs w:val="24"/>
          <w:u w:val="single"/>
          <w:lang w:eastAsia="en-GB"/>
        </w:rPr>
      </w:pPr>
      <w:r>
        <w:rPr>
          <w:rFonts w:ascii="Arial" w:eastAsia="Times New Roman" w:hAnsi="Arial" w:cs="Arial"/>
          <w:color w:val="0B0C0C"/>
          <w:sz w:val="24"/>
          <w:szCs w:val="24"/>
          <w:u w:val="single"/>
          <w:lang w:eastAsia="en-GB"/>
        </w:rPr>
        <w:t>Systems in place to monitor and improve performance in the timeliness of complaints handling</w:t>
      </w:r>
    </w:p>
    <w:p w14:paraId="3BF6480A" w14:textId="77777777" w:rsidR="00E70839" w:rsidRDefault="00E70839">
      <w:pPr>
        <w:shd w:val="clear" w:color="auto" w:fill="FFFFFF"/>
        <w:spacing w:after="0" w:line="240" w:lineRule="auto"/>
        <w:rPr>
          <w:rFonts w:ascii="Arial" w:eastAsia="Times New Roman" w:hAnsi="Arial" w:cs="Arial"/>
          <w:color w:val="0B0C0C"/>
          <w:sz w:val="24"/>
          <w:szCs w:val="24"/>
          <w:u w:val="single"/>
          <w:lang w:eastAsia="en-GB"/>
        </w:rPr>
      </w:pPr>
    </w:p>
    <w:p w14:paraId="3C9E3F90" w14:textId="5D5D848A" w:rsidR="0057491C" w:rsidRPr="009C7FF4" w:rsidRDefault="00570B0D">
      <w:pPr>
        <w:shd w:val="clear" w:color="auto" w:fill="FFFFFF"/>
        <w:spacing w:after="0" w:line="240" w:lineRule="auto"/>
        <w:rPr>
          <w:rFonts w:ascii="Arial" w:eastAsia="Times New Roman" w:hAnsi="Arial" w:cs="Arial"/>
          <w:lang w:eastAsia="en-GB"/>
        </w:rPr>
      </w:pPr>
      <w:r w:rsidRPr="009C7FF4">
        <w:rPr>
          <w:rFonts w:ascii="Arial" w:eastAsia="Times New Roman" w:hAnsi="Arial" w:cs="Arial"/>
          <w:lang w:eastAsia="en-GB"/>
        </w:rPr>
        <w:t>According to</w:t>
      </w:r>
      <w:r w:rsidR="00157312" w:rsidRPr="009C7FF4">
        <w:rPr>
          <w:rFonts w:ascii="Arial" w:eastAsia="Times New Roman" w:hAnsi="Arial" w:cs="Arial"/>
          <w:lang w:eastAsia="en-GB"/>
        </w:rPr>
        <w:t xml:space="preserve"> IOPC data, the average amount of </w:t>
      </w:r>
      <w:r w:rsidR="009C7FF4" w:rsidRPr="009C7FF4">
        <w:rPr>
          <w:rFonts w:ascii="Arial" w:eastAsia="Times New Roman" w:hAnsi="Arial" w:cs="Arial"/>
          <w:lang w:eastAsia="en-GB"/>
        </w:rPr>
        <w:t>time</w:t>
      </w:r>
      <w:r w:rsidR="00157312" w:rsidRPr="009C7FF4">
        <w:rPr>
          <w:rFonts w:ascii="Arial" w:eastAsia="Times New Roman" w:hAnsi="Arial" w:cs="Arial"/>
          <w:lang w:eastAsia="en-GB"/>
        </w:rPr>
        <w:t xml:space="preserve"> to finalise </w:t>
      </w:r>
      <w:r w:rsidR="006E4FDF" w:rsidRPr="009C7FF4">
        <w:rPr>
          <w:rFonts w:ascii="Arial" w:eastAsia="Times New Roman" w:hAnsi="Arial" w:cs="Arial"/>
          <w:lang w:eastAsia="en-GB"/>
        </w:rPr>
        <w:t>complaints</w:t>
      </w:r>
      <w:r w:rsidR="00A25C07" w:rsidRPr="009C7FF4">
        <w:rPr>
          <w:rFonts w:ascii="Arial" w:eastAsia="Times New Roman" w:hAnsi="Arial" w:cs="Arial"/>
          <w:lang w:eastAsia="en-GB"/>
        </w:rPr>
        <w:t xml:space="preserve"> </w:t>
      </w:r>
      <w:r w:rsidR="00474727">
        <w:rPr>
          <w:rFonts w:ascii="Arial" w:eastAsia="Times New Roman" w:hAnsi="Arial" w:cs="Arial"/>
          <w:lang w:eastAsia="en-GB"/>
        </w:rPr>
        <w:t>was 6</w:t>
      </w:r>
      <w:r w:rsidR="009C7FF4" w:rsidRPr="009C7FF4">
        <w:rPr>
          <w:rFonts w:ascii="Arial" w:eastAsia="Times New Roman" w:hAnsi="Arial" w:cs="Arial"/>
          <w:lang w:eastAsia="en-GB"/>
        </w:rPr>
        <w:t xml:space="preserve"> days for non-Schedule 3 </w:t>
      </w:r>
      <w:r w:rsidR="00474727">
        <w:rPr>
          <w:rFonts w:ascii="Arial" w:eastAsia="Times New Roman" w:hAnsi="Arial" w:cs="Arial"/>
          <w:lang w:eastAsia="en-GB"/>
        </w:rPr>
        <w:t xml:space="preserve">complaints </w:t>
      </w:r>
      <w:r w:rsidR="009C7FF4" w:rsidRPr="009C7FF4">
        <w:rPr>
          <w:rFonts w:ascii="Arial" w:eastAsia="Times New Roman" w:hAnsi="Arial" w:cs="Arial"/>
          <w:lang w:eastAsia="en-GB"/>
        </w:rPr>
        <w:t xml:space="preserve">and </w:t>
      </w:r>
      <w:r w:rsidR="006E4FDF" w:rsidRPr="009C7FF4">
        <w:rPr>
          <w:rFonts w:ascii="Arial" w:eastAsia="Times New Roman" w:hAnsi="Arial" w:cs="Arial"/>
          <w:lang w:eastAsia="en-GB"/>
        </w:rPr>
        <w:t>181</w:t>
      </w:r>
      <w:r w:rsidR="009C7FF4" w:rsidRPr="009C7FF4">
        <w:rPr>
          <w:rFonts w:ascii="Arial" w:eastAsia="Times New Roman" w:hAnsi="Arial" w:cs="Arial"/>
          <w:lang w:eastAsia="en-GB"/>
        </w:rPr>
        <w:t xml:space="preserve"> days</w:t>
      </w:r>
      <w:r w:rsidR="00BC79C8" w:rsidRPr="009C7FF4">
        <w:rPr>
          <w:rFonts w:ascii="Arial" w:eastAsia="Times New Roman" w:hAnsi="Arial" w:cs="Arial"/>
          <w:lang w:eastAsia="en-GB"/>
        </w:rPr>
        <w:t xml:space="preserve"> (</w:t>
      </w:r>
      <w:r w:rsidR="006E4FDF" w:rsidRPr="009C7FF4">
        <w:rPr>
          <w:rFonts w:ascii="Arial" w:eastAsia="Times New Roman" w:hAnsi="Arial" w:cs="Arial"/>
          <w:lang w:eastAsia="en-GB"/>
        </w:rPr>
        <w:t>including suspension</w:t>
      </w:r>
      <w:r w:rsidR="00474727">
        <w:rPr>
          <w:rFonts w:ascii="Arial" w:eastAsia="Times New Roman" w:hAnsi="Arial" w:cs="Arial"/>
          <w:lang w:eastAsia="en-GB"/>
        </w:rPr>
        <w:t xml:space="preserve">) or </w:t>
      </w:r>
      <w:r w:rsidR="006E4FDF" w:rsidRPr="009C7FF4">
        <w:rPr>
          <w:rFonts w:ascii="Arial" w:eastAsia="Times New Roman" w:hAnsi="Arial" w:cs="Arial"/>
          <w:lang w:eastAsia="en-GB"/>
        </w:rPr>
        <w:t>170</w:t>
      </w:r>
      <w:r w:rsidR="009C7FF4" w:rsidRPr="009C7FF4">
        <w:rPr>
          <w:rFonts w:ascii="Arial" w:eastAsia="Times New Roman" w:hAnsi="Arial" w:cs="Arial"/>
          <w:lang w:eastAsia="en-GB"/>
        </w:rPr>
        <w:t xml:space="preserve"> days</w:t>
      </w:r>
      <w:r w:rsidR="00BC79C8" w:rsidRPr="009C7FF4">
        <w:rPr>
          <w:rFonts w:ascii="Arial" w:eastAsia="Times New Roman" w:hAnsi="Arial" w:cs="Arial"/>
          <w:lang w:eastAsia="en-GB"/>
        </w:rPr>
        <w:t xml:space="preserve"> (</w:t>
      </w:r>
      <w:r w:rsidR="006E4FDF" w:rsidRPr="009C7FF4">
        <w:rPr>
          <w:rFonts w:ascii="Arial" w:eastAsia="Times New Roman" w:hAnsi="Arial" w:cs="Arial"/>
          <w:lang w:eastAsia="en-GB"/>
        </w:rPr>
        <w:t>excluding suspension</w:t>
      </w:r>
      <w:r w:rsidR="00BC79C8" w:rsidRPr="009C7FF4">
        <w:rPr>
          <w:rFonts w:ascii="Arial" w:eastAsia="Times New Roman" w:hAnsi="Arial" w:cs="Arial"/>
          <w:lang w:eastAsia="en-GB"/>
        </w:rPr>
        <w:t>)</w:t>
      </w:r>
      <w:r w:rsidR="009C7FF4" w:rsidRPr="009C7FF4">
        <w:rPr>
          <w:rFonts w:ascii="Arial" w:eastAsia="Times New Roman" w:hAnsi="Arial" w:cs="Arial"/>
          <w:lang w:eastAsia="en-GB"/>
        </w:rPr>
        <w:t xml:space="preserve"> for Schedule 3 complaints</w:t>
      </w:r>
      <w:r w:rsidR="00BC79C8" w:rsidRPr="009C7FF4">
        <w:rPr>
          <w:rFonts w:ascii="Arial" w:eastAsia="Times New Roman" w:hAnsi="Arial" w:cs="Arial"/>
          <w:lang w:eastAsia="en-GB"/>
        </w:rPr>
        <w:t>.</w:t>
      </w:r>
      <w:r w:rsidR="00157312" w:rsidRPr="009C7FF4">
        <w:rPr>
          <w:rFonts w:ascii="Arial" w:eastAsia="Times New Roman" w:hAnsi="Arial" w:cs="Arial"/>
          <w:lang w:eastAsia="en-GB"/>
        </w:rPr>
        <w:t xml:space="preserve"> </w:t>
      </w:r>
      <w:r w:rsidR="009C7FF4" w:rsidRPr="009C7FF4">
        <w:rPr>
          <w:rFonts w:ascii="Arial" w:eastAsia="Times New Roman" w:hAnsi="Arial" w:cs="Arial"/>
          <w:lang w:eastAsia="en-GB"/>
        </w:rPr>
        <w:t>These averages are influenced by a small number of complex cases or cases that have been delayed due to being subjudice</w:t>
      </w:r>
      <w:r w:rsidR="009C7FF4">
        <w:rPr>
          <w:rFonts w:ascii="Arial" w:eastAsia="Times New Roman" w:hAnsi="Arial" w:cs="Arial"/>
          <w:lang w:eastAsia="en-GB"/>
        </w:rPr>
        <w:t xml:space="preserve">. </w:t>
      </w:r>
      <w:r w:rsidR="004A5BED" w:rsidRPr="009C7FF4">
        <w:rPr>
          <w:rFonts w:ascii="Arial" w:eastAsia="Times New Roman" w:hAnsi="Arial" w:cs="Arial"/>
          <w:lang w:eastAsia="en-GB"/>
        </w:rPr>
        <w:t>This has seen a slight increase</w:t>
      </w:r>
      <w:r w:rsidR="009C7FF4" w:rsidRPr="009C7FF4">
        <w:rPr>
          <w:rFonts w:ascii="Arial" w:eastAsia="Times New Roman" w:hAnsi="Arial" w:cs="Arial"/>
          <w:lang w:eastAsia="en-GB"/>
        </w:rPr>
        <w:t xml:space="preserve"> in timeliness</w:t>
      </w:r>
      <w:r w:rsidR="004A5BED" w:rsidRPr="009C7FF4">
        <w:rPr>
          <w:rFonts w:ascii="Arial" w:eastAsia="Times New Roman" w:hAnsi="Arial" w:cs="Arial"/>
          <w:lang w:eastAsia="en-GB"/>
        </w:rPr>
        <w:t xml:space="preserve"> from 23/24, </w:t>
      </w:r>
      <w:r w:rsidRPr="009C7FF4">
        <w:rPr>
          <w:rFonts w:ascii="Arial" w:eastAsia="Times New Roman" w:hAnsi="Arial" w:cs="Arial"/>
          <w:lang w:eastAsia="en-GB"/>
        </w:rPr>
        <w:t xml:space="preserve">and it is recognised that 24/25 </w:t>
      </w:r>
      <w:r w:rsidR="009C7FF4" w:rsidRPr="009C7FF4">
        <w:rPr>
          <w:rFonts w:ascii="Arial" w:eastAsia="Times New Roman" w:hAnsi="Arial" w:cs="Arial"/>
          <w:lang w:eastAsia="en-GB"/>
        </w:rPr>
        <w:t>presented</w:t>
      </w:r>
      <w:r w:rsidRPr="009C7FF4">
        <w:rPr>
          <w:rFonts w:ascii="Arial" w:eastAsia="Times New Roman" w:hAnsi="Arial" w:cs="Arial"/>
          <w:lang w:eastAsia="en-GB"/>
        </w:rPr>
        <w:t xml:space="preserve"> challenges </w:t>
      </w:r>
      <w:r w:rsidR="009C7FF4" w:rsidRPr="009C7FF4">
        <w:rPr>
          <w:rFonts w:ascii="Arial" w:eastAsia="Times New Roman" w:hAnsi="Arial" w:cs="Arial"/>
          <w:lang w:eastAsia="en-GB"/>
        </w:rPr>
        <w:t>due to</w:t>
      </w:r>
      <w:r w:rsidRPr="009C7FF4">
        <w:rPr>
          <w:rFonts w:ascii="Arial" w:eastAsia="Times New Roman" w:hAnsi="Arial" w:cs="Arial"/>
          <w:lang w:eastAsia="en-GB"/>
        </w:rPr>
        <w:t xml:space="preserve"> the pr</w:t>
      </w:r>
      <w:r w:rsidR="009C7FF4" w:rsidRPr="009C7FF4">
        <w:rPr>
          <w:rFonts w:ascii="Arial" w:eastAsia="Times New Roman" w:hAnsi="Arial" w:cs="Arial"/>
          <w:lang w:eastAsia="en-GB"/>
        </w:rPr>
        <w:t>ocess in place at the time, limited capacity within PSD</w:t>
      </w:r>
      <w:r w:rsidRPr="009C7FF4">
        <w:rPr>
          <w:rFonts w:ascii="Arial" w:eastAsia="Times New Roman" w:hAnsi="Arial" w:cs="Arial"/>
          <w:lang w:eastAsia="en-GB"/>
        </w:rPr>
        <w:t xml:space="preserve"> (bearing in mind that there has been a 10% increase in the number of complaints received) and staffing issues. </w:t>
      </w:r>
      <w:r w:rsidR="0057491C" w:rsidRPr="009C7FF4">
        <w:rPr>
          <w:rFonts w:ascii="Arial" w:eastAsia="Times New Roman" w:hAnsi="Arial" w:cs="Arial"/>
          <w:lang w:eastAsia="en-GB"/>
        </w:rPr>
        <w:t xml:space="preserve">PSD </w:t>
      </w:r>
      <w:r w:rsidRPr="009C7FF4">
        <w:rPr>
          <w:rFonts w:ascii="Arial" w:eastAsia="Times New Roman" w:hAnsi="Arial" w:cs="Arial"/>
          <w:lang w:eastAsia="en-GB"/>
        </w:rPr>
        <w:t xml:space="preserve">have since </w:t>
      </w:r>
      <w:r w:rsidR="0057491C" w:rsidRPr="009C7FF4">
        <w:rPr>
          <w:rFonts w:ascii="Arial" w:eastAsia="Times New Roman" w:hAnsi="Arial" w:cs="Arial"/>
          <w:lang w:eastAsia="en-GB"/>
        </w:rPr>
        <w:t xml:space="preserve">taken steps to </w:t>
      </w:r>
      <w:r w:rsidRPr="009C7FF4">
        <w:rPr>
          <w:rFonts w:ascii="Arial" w:eastAsia="Times New Roman" w:hAnsi="Arial" w:cs="Arial"/>
          <w:lang w:eastAsia="en-GB"/>
        </w:rPr>
        <w:t>improve timeliness</w:t>
      </w:r>
      <w:r w:rsidR="0057491C" w:rsidRPr="009C7FF4">
        <w:rPr>
          <w:rFonts w:ascii="Arial" w:eastAsia="Times New Roman" w:hAnsi="Arial" w:cs="Arial"/>
          <w:lang w:eastAsia="en-GB"/>
        </w:rPr>
        <w:t xml:space="preserve"> by implementing a new </w:t>
      </w:r>
      <w:r w:rsidR="009C7FF4" w:rsidRPr="009C7FF4">
        <w:rPr>
          <w:rFonts w:ascii="Arial" w:eastAsia="Times New Roman" w:hAnsi="Arial" w:cs="Arial"/>
          <w:lang w:eastAsia="en-GB"/>
        </w:rPr>
        <w:t xml:space="preserve">complaints handling </w:t>
      </w:r>
      <w:r w:rsidR="0057491C" w:rsidRPr="009C7FF4">
        <w:rPr>
          <w:rFonts w:ascii="Arial" w:eastAsia="Times New Roman" w:hAnsi="Arial" w:cs="Arial"/>
          <w:lang w:eastAsia="en-GB"/>
        </w:rPr>
        <w:t>process</w:t>
      </w:r>
      <w:r w:rsidR="009C7FF4" w:rsidRPr="009C7FF4">
        <w:rPr>
          <w:rFonts w:ascii="Arial" w:eastAsia="Times New Roman" w:hAnsi="Arial" w:cs="Arial"/>
          <w:lang w:eastAsia="en-GB"/>
        </w:rPr>
        <w:t xml:space="preserve"> and</w:t>
      </w:r>
      <w:r w:rsidR="0057491C" w:rsidRPr="009C7FF4">
        <w:rPr>
          <w:rFonts w:ascii="Arial" w:eastAsia="Times New Roman" w:hAnsi="Arial" w:cs="Arial"/>
          <w:lang w:eastAsia="en-GB"/>
        </w:rPr>
        <w:t xml:space="preserve"> increasing staffing levels of those handling complaints.</w:t>
      </w:r>
    </w:p>
    <w:p w14:paraId="16564B85" w14:textId="77777777" w:rsidR="00E70839" w:rsidRDefault="00E70839">
      <w:pPr>
        <w:shd w:val="clear" w:color="auto" w:fill="FFFFFF"/>
        <w:spacing w:after="0" w:line="240" w:lineRule="auto"/>
        <w:rPr>
          <w:rFonts w:ascii="Arial" w:eastAsia="Times New Roman" w:hAnsi="Arial" w:cs="Arial"/>
          <w:lang w:eastAsia="en-GB"/>
        </w:rPr>
      </w:pPr>
    </w:p>
    <w:p w14:paraId="079BE2E5" w14:textId="6FF0070A" w:rsidR="00E70839" w:rsidRDefault="00157312" w:rsidP="500DDF93">
      <w:pPr>
        <w:shd w:val="clear" w:color="auto" w:fill="FFFFFF" w:themeFill="background1"/>
        <w:spacing w:after="0" w:line="240" w:lineRule="auto"/>
        <w:rPr>
          <w:rFonts w:ascii="Arial" w:eastAsia="Times New Roman" w:hAnsi="Arial" w:cs="Arial"/>
          <w:lang w:eastAsia="en-GB"/>
        </w:rPr>
      </w:pPr>
      <w:r w:rsidRPr="500DDF93">
        <w:rPr>
          <w:rFonts w:ascii="Arial" w:eastAsia="Times New Roman" w:hAnsi="Arial" w:cs="Arial"/>
          <w:lang w:eastAsia="en-GB"/>
        </w:rPr>
        <w:t>In addition, any complaint or conduct matter which has been ongoing for longer than 12 months</w:t>
      </w:r>
      <w:r w:rsidR="28E5A530" w:rsidRPr="500DDF93">
        <w:rPr>
          <w:rFonts w:ascii="Arial" w:eastAsia="Times New Roman" w:hAnsi="Arial" w:cs="Arial"/>
          <w:lang w:eastAsia="en-GB"/>
        </w:rPr>
        <w:t xml:space="preserve"> </w:t>
      </w:r>
      <w:r w:rsidRPr="500DDF93">
        <w:rPr>
          <w:rFonts w:ascii="Arial" w:eastAsia="Times New Roman" w:hAnsi="Arial" w:cs="Arial"/>
          <w:lang w:eastAsia="en-GB"/>
        </w:rPr>
        <w:t>is reported by PSD to both the PCC and the IOPC explaining the reasons for the delay so that the matter can be monitored and addressed, where necessary.</w:t>
      </w:r>
    </w:p>
    <w:p w14:paraId="025C19CD" w14:textId="77777777" w:rsidR="00E70839" w:rsidRDefault="00E70839">
      <w:pPr>
        <w:shd w:val="clear" w:color="auto" w:fill="FFFFFF"/>
        <w:spacing w:after="0" w:line="240" w:lineRule="auto"/>
        <w:rPr>
          <w:rFonts w:ascii="Arial" w:eastAsia="Times New Roman" w:hAnsi="Arial" w:cs="Arial"/>
          <w:color w:val="0B0C0C"/>
          <w:sz w:val="24"/>
          <w:szCs w:val="24"/>
          <w:lang w:eastAsia="en-GB"/>
        </w:rPr>
      </w:pPr>
    </w:p>
    <w:p w14:paraId="52E3AC92" w14:textId="4581B123" w:rsidR="00E70839" w:rsidRDefault="00157312">
      <w:pPr>
        <w:shd w:val="clear" w:color="auto" w:fill="FFFFFF"/>
        <w:spacing w:after="0" w:line="240" w:lineRule="auto"/>
        <w:rPr>
          <w:rFonts w:ascii="Arial" w:eastAsia="Times New Roman" w:hAnsi="Arial" w:cs="Arial"/>
          <w:color w:val="0B0C0C"/>
          <w:sz w:val="24"/>
          <w:szCs w:val="24"/>
          <w:u w:val="single"/>
          <w:lang w:eastAsia="en-GB"/>
        </w:rPr>
      </w:pPr>
      <w:r>
        <w:rPr>
          <w:rFonts w:ascii="Arial" w:eastAsia="Times New Roman" w:hAnsi="Arial" w:cs="Arial"/>
          <w:color w:val="0B0C0C"/>
          <w:sz w:val="24"/>
          <w:szCs w:val="24"/>
          <w:u w:val="single"/>
          <w:lang w:eastAsia="en-GB"/>
        </w:rPr>
        <w:t>Quality assurance mechanisms in place to monitor and improve the quality of its responses to complaints</w:t>
      </w:r>
    </w:p>
    <w:p w14:paraId="03602EF1" w14:textId="77777777" w:rsidR="00E70839" w:rsidRDefault="00E70839">
      <w:pPr>
        <w:shd w:val="clear" w:color="auto" w:fill="FFFFFF"/>
        <w:spacing w:after="0" w:line="240" w:lineRule="auto"/>
        <w:rPr>
          <w:rFonts w:ascii="Arial" w:eastAsia="Times New Roman" w:hAnsi="Arial" w:cs="Arial"/>
          <w:color w:val="0B0C0C"/>
          <w:sz w:val="24"/>
          <w:szCs w:val="24"/>
          <w:u w:val="single"/>
          <w:lang w:eastAsia="en-GB"/>
        </w:rPr>
      </w:pPr>
    </w:p>
    <w:p w14:paraId="072E3EA1" w14:textId="00599F45" w:rsidR="00474727" w:rsidRDefault="00085AC5" w:rsidP="00474727">
      <w:pPr>
        <w:shd w:val="clear" w:color="auto" w:fill="FFFFFF" w:themeFill="background1"/>
        <w:spacing w:after="0" w:line="240" w:lineRule="auto"/>
        <w:rPr>
          <w:rFonts w:ascii="Arial" w:hAnsi="Arial" w:cs="Arial"/>
        </w:rPr>
      </w:pPr>
      <w:r w:rsidRPr="00AC2C89">
        <w:rPr>
          <w:rFonts w:ascii="Arial" w:eastAsia="Times New Roman" w:hAnsi="Arial" w:cs="Arial"/>
          <w:lang w:eastAsia="en-GB"/>
        </w:rPr>
        <w:t>TVP PSD has one</w:t>
      </w:r>
      <w:r w:rsidR="00157312" w:rsidRPr="00AC2C89">
        <w:rPr>
          <w:rFonts w:ascii="Arial" w:eastAsia="Times New Roman" w:hAnsi="Arial" w:cs="Arial"/>
          <w:lang w:eastAsia="en-GB"/>
        </w:rPr>
        <w:t xml:space="preserve"> dedicated C</w:t>
      </w:r>
      <w:r w:rsidR="006A70AB" w:rsidRPr="00AC2C89">
        <w:rPr>
          <w:rFonts w:ascii="Arial" w:eastAsia="Times New Roman" w:hAnsi="Arial" w:cs="Arial"/>
          <w:lang w:eastAsia="en-GB"/>
        </w:rPr>
        <w:t>omplaint Outcome</w:t>
      </w:r>
      <w:r w:rsidRPr="00AC2C89">
        <w:rPr>
          <w:rFonts w:ascii="Arial" w:eastAsia="Times New Roman" w:hAnsi="Arial" w:cs="Arial"/>
          <w:lang w:eastAsia="en-GB"/>
        </w:rPr>
        <w:t xml:space="preserve"> Manager </w:t>
      </w:r>
      <w:r w:rsidR="00157312" w:rsidRPr="00AC2C89">
        <w:rPr>
          <w:rFonts w:ascii="Arial" w:eastAsia="Times New Roman" w:hAnsi="Arial" w:cs="Arial"/>
          <w:lang w:eastAsia="en-GB"/>
        </w:rPr>
        <w:t>whose role is to review the reports submitted by Investigating Officers (IOs) of complaints</w:t>
      </w:r>
      <w:r w:rsidR="00F47AE8">
        <w:rPr>
          <w:rFonts w:ascii="Arial" w:eastAsia="Times New Roman" w:hAnsi="Arial" w:cs="Arial"/>
          <w:lang w:eastAsia="en-GB"/>
        </w:rPr>
        <w:t>,</w:t>
      </w:r>
      <w:r w:rsidR="00157312" w:rsidRPr="00AC2C89">
        <w:rPr>
          <w:rFonts w:ascii="Arial" w:eastAsia="Times New Roman" w:hAnsi="Arial" w:cs="Arial"/>
          <w:lang w:eastAsia="en-GB"/>
        </w:rPr>
        <w:t xml:space="preserve"> to ensure that they are providing an appropriate and comprehensive response to the complainant.</w:t>
      </w:r>
      <w:r w:rsidR="4B8F0076" w:rsidRPr="00AC2C89">
        <w:rPr>
          <w:rFonts w:ascii="Arial" w:eastAsia="Times New Roman" w:hAnsi="Arial" w:cs="Arial"/>
          <w:lang w:eastAsia="en-GB"/>
        </w:rPr>
        <w:t xml:space="preserve"> </w:t>
      </w:r>
      <w:r w:rsidR="00AC2C89" w:rsidRPr="00AC2C89">
        <w:rPr>
          <w:rFonts w:ascii="Arial" w:eastAsia="Times New Roman" w:hAnsi="Arial" w:cs="Arial"/>
          <w:lang w:eastAsia="en-GB"/>
        </w:rPr>
        <w:t xml:space="preserve">Furthermore, as explained above, Organisational Learning is identified by the LPB in relation to IO reports and outcome letters, which is fed-back to the Force for them to consider. </w:t>
      </w:r>
      <w:r w:rsidR="006A70AB" w:rsidRPr="00AC2C89">
        <w:rPr>
          <w:rFonts w:ascii="Arial" w:eastAsia="Times New Roman" w:hAnsi="Arial" w:cs="Arial"/>
          <w:lang w:eastAsia="en-GB"/>
        </w:rPr>
        <w:t xml:space="preserve">As an extra layer of scrutiny, a joint Complaints and Standards Panel </w:t>
      </w:r>
      <w:r w:rsidRPr="00AC2C89">
        <w:rPr>
          <w:rFonts w:ascii="Arial" w:eastAsia="Times New Roman" w:hAnsi="Arial" w:cs="Arial"/>
          <w:lang w:eastAsia="en-GB"/>
        </w:rPr>
        <w:t>was</w:t>
      </w:r>
      <w:r w:rsidR="006A70AB" w:rsidRPr="00AC2C89">
        <w:rPr>
          <w:rFonts w:ascii="Arial" w:eastAsia="Times New Roman" w:hAnsi="Arial" w:cs="Arial"/>
          <w:lang w:eastAsia="en-GB"/>
        </w:rPr>
        <w:t xml:space="preserve"> implemented by the Force and the OPCC in 2024. The Panel’s role is to conduct regular, thorough reviews of the complaint handling and review processes within Thames Valley, identifying any discrepancies between the perception of proper procedures and actual experiences of the end user.</w:t>
      </w:r>
      <w:r w:rsidR="00CD48BF" w:rsidRPr="00AC2C89">
        <w:rPr>
          <w:rFonts w:ascii="Arial" w:eastAsia="Times New Roman" w:hAnsi="Arial" w:cs="Arial"/>
          <w:lang w:eastAsia="en-GB"/>
        </w:rPr>
        <w:t xml:space="preserve"> The Panel</w:t>
      </w:r>
      <w:r w:rsidR="006A70AB" w:rsidRPr="00AC2C89">
        <w:rPr>
          <w:rFonts w:ascii="Arial" w:eastAsia="Times New Roman" w:hAnsi="Arial" w:cs="Arial"/>
          <w:lang w:eastAsia="en-GB"/>
        </w:rPr>
        <w:t xml:space="preserve"> consists of a selection of members of the public representing a cross-section of society who</w:t>
      </w:r>
      <w:r w:rsidR="006A70AB" w:rsidRPr="00AC2C89">
        <w:rPr>
          <w:rFonts w:ascii="Arial" w:hAnsi="Arial" w:cs="Arial"/>
        </w:rPr>
        <w:t xml:space="preserve"> encourage constructive challenge over the way complaints, integrity and et</w:t>
      </w:r>
      <w:r w:rsidR="0035762A">
        <w:rPr>
          <w:rFonts w:ascii="Arial" w:hAnsi="Arial" w:cs="Arial"/>
        </w:rPr>
        <w:t xml:space="preserve">hics issues are </w:t>
      </w:r>
      <w:r w:rsidR="0035762A">
        <w:rPr>
          <w:rFonts w:ascii="Arial" w:hAnsi="Arial" w:cs="Arial"/>
        </w:rPr>
        <w:lastRenderedPageBreak/>
        <w:t>handled by the F</w:t>
      </w:r>
      <w:r w:rsidR="006A70AB" w:rsidRPr="00AC2C89">
        <w:rPr>
          <w:rFonts w:ascii="Arial" w:hAnsi="Arial" w:cs="Arial"/>
        </w:rPr>
        <w:t xml:space="preserve">orce and overseen by the PCC. Further information about </w:t>
      </w:r>
      <w:r w:rsidR="00CD48BF" w:rsidRPr="00AC2C89">
        <w:rPr>
          <w:rFonts w:ascii="Arial" w:hAnsi="Arial" w:cs="Arial"/>
        </w:rPr>
        <w:t>The Panel</w:t>
      </w:r>
      <w:r w:rsidR="006A70AB" w:rsidRPr="00AC2C89">
        <w:rPr>
          <w:rFonts w:ascii="Arial" w:hAnsi="Arial" w:cs="Arial"/>
        </w:rPr>
        <w:t xml:space="preserve"> can be found on the OPCC website:</w:t>
      </w:r>
      <w:r w:rsidR="00474727">
        <w:rPr>
          <w:rFonts w:ascii="Arial" w:hAnsi="Arial" w:cs="Arial"/>
        </w:rPr>
        <w:t xml:space="preserve"> </w:t>
      </w:r>
      <w:hyperlink r:id="rId14" w:history="1">
        <w:r w:rsidR="00AA46F5" w:rsidRPr="00AC2C89">
          <w:rPr>
            <w:rStyle w:val="Hyperlink"/>
            <w:rFonts w:ascii="Arial" w:hAnsi="Arial" w:cs="Arial"/>
          </w:rPr>
          <w:t>Complaints and Standards Committee - Thames Valley PCC</w:t>
        </w:r>
      </w:hyperlink>
      <w:r w:rsidR="00AA46F5" w:rsidRPr="00AC2C89">
        <w:rPr>
          <w:rFonts w:ascii="Arial" w:hAnsi="Arial" w:cs="Arial"/>
        </w:rPr>
        <w:t>.</w:t>
      </w:r>
    </w:p>
    <w:p w14:paraId="26EBEBC4" w14:textId="77777777" w:rsidR="004A7BDF" w:rsidRDefault="004A7BDF">
      <w:pPr>
        <w:shd w:val="clear" w:color="auto" w:fill="FFFFFF"/>
        <w:spacing w:after="0" w:line="240" w:lineRule="auto"/>
        <w:rPr>
          <w:rFonts w:ascii="Arial" w:hAnsi="Arial" w:cs="Arial"/>
        </w:rPr>
      </w:pPr>
    </w:p>
    <w:p w14:paraId="0CFEE3C0" w14:textId="687F2AF8" w:rsidR="004A7BDF" w:rsidRDefault="00474727" w:rsidP="26213445">
      <w:pPr>
        <w:shd w:val="clear" w:color="auto" w:fill="FFFFFF" w:themeFill="background1"/>
        <w:spacing w:after="0" w:line="240" w:lineRule="auto"/>
        <w:rPr>
          <w:rFonts w:ascii="Arial" w:hAnsi="Arial" w:cs="Arial"/>
        </w:rPr>
      </w:pPr>
      <w:r w:rsidRPr="26213445">
        <w:rPr>
          <w:rFonts w:ascii="Arial" w:hAnsi="Arial" w:cs="Arial"/>
        </w:rPr>
        <w:t xml:space="preserve">A decision was also made that </w:t>
      </w:r>
      <w:r w:rsidR="00AC2C89" w:rsidRPr="26213445">
        <w:rPr>
          <w:rFonts w:ascii="Arial" w:hAnsi="Arial" w:cs="Arial"/>
        </w:rPr>
        <w:t xml:space="preserve">the OPCC would begin to conduct </w:t>
      </w:r>
      <w:r w:rsidRPr="26213445">
        <w:rPr>
          <w:rFonts w:ascii="Arial" w:hAnsi="Arial" w:cs="Arial"/>
        </w:rPr>
        <w:t xml:space="preserve">their own </w:t>
      </w:r>
      <w:r w:rsidR="00AC2C89" w:rsidRPr="26213445">
        <w:rPr>
          <w:rFonts w:ascii="Arial" w:hAnsi="Arial" w:cs="Arial"/>
        </w:rPr>
        <w:t xml:space="preserve">scrutiny checks of complaints that had </w:t>
      </w:r>
      <w:r w:rsidRPr="26213445">
        <w:rPr>
          <w:rFonts w:ascii="Arial" w:hAnsi="Arial" w:cs="Arial"/>
        </w:rPr>
        <w:t>been handled by TVP</w:t>
      </w:r>
      <w:r w:rsidR="004A7BDF" w:rsidRPr="26213445">
        <w:rPr>
          <w:rFonts w:ascii="Arial" w:hAnsi="Arial" w:cs="Arial"/>
        </w:rPr>
        <w:t>, to strengthen the PCC’s oversight under Model 1 and better meet their stat</w:t>
      </w:r>
      <w:r w:rsidR="76ED2054" w:rsidRPr="26213445">
        <w:rPr>
          <w:rFonts w:ascii="Arial" w:hAnsi="Arial" w:cs="Arial"/>
        </w:rPr>
        <w:t>utory</w:t>
      </w:r>
      <w:r w:rsidR="004A7BDF" w:rsidRPr="26213445">
        <w:rPr>
          <w:rFonts w:ascii="Arial" w:hAnsi="Arial" w:cs="Arial"/>
        </w:rPr>
        <w:t xml:space="preserve"> duties in monitoring police complaints</w:t>
      </w:r>
      <w:r w:rsidRPr="26213445">
        <w:rPr>
          <w:rFonts w:ascii="Arial" w:hAnsi="Arial" w:cs="Arial"/>
        </w:rPr>
        <w:t xml:space="preserve">. </w:t>
      </w:r>
      <w:r w:rsidR="004A7BDF" w:rsidRPr="26213445">
        <w:rPr>
          <w:rFonts w:ascii="Arial" w:hAnsi="Arial" w:cs="Arial"/>
        </w:rPr>
        <w:t>The data obtained through these checks will be analysed to identify themes, good practice and areas requiring improvement, particularly around communication and timeliness. This will then be used to provide more informed accountability of the Chief Constable and support join</w:t>
      </w:r>
      <w:r w:rsidR="229D7E45" w:rsidRPr="26213445">
        <w:rPr>
          <w:rFonts w:ascii="Arial" w:hAnsi="Arial" w:cs="Arial"/>
        </w:rPr>
        <w:t>t</w:t>
      </w:r>
      <w:r w:rsidR="004A7BDF" w:rsidRPr="26213445">
        <w:rPr>
          <w:rFonts w:ascii="Arial" w:hAnsi="Arial" w:cs="Arial"/>
        </w:rPr>
        <w:t xml:space="preserve"> work with TVP to improve on the current processes. Overall, the aim of introducing these checks is to enhance the quality of police complaint handling, increase public confidence and ensure that TVP responds to complaints with a timely, transparent and customer-focused approach.</w:t>
      </w:r>
    </w:p>
    <w:p w14:paraId="43AC829C" w14:textId="21286461" w:rsidR="26213445" w:rsidRDefault="26213445" w:rsidP="26213445">
      <w:pPr>
        <w:shd w:val="clear" w:color="auto" w:fill="FFFFFF" w:themeFill="background1"/>
        <w:spacing w:after="0" w:line="240" w:lineRule="auto"/>
        <w:rPr>
          <w:rFonts w:ascii="Arial" w:hAnsi="Arial" w:cs="Arial"/>
        </w:rPr>
      </w:pPr>
    </w:p>
    <w:p w14:paraId="1378ED41" w14:textId="4CCCA384" w:rsidR="006A70AB" w:rsidRDefault="00474727">
      <w:pPr>
        <w:shd w:val="clear" w:color="auto" w:fill="FFFFFF"/>
        <w:spacing w:after="0" w:line="240" w:lineRule="auto"/>
        <w:rPr>
          <w:rFonts w:ascii="Arial" w:hAnsi="Arial" w:cs="Arial"/>
        </w:rPr>
      </w:pPr>
      <w:r>
        <w:rPr>
          <w:rFonts w:ascii="Arial" w:hAnsi="Arial" w:cs="Arial"/>
        </w:rPr>
        <w:t xml:space="preserve">These </w:t>
      </w:r>
      <w:r w:rsidR="004A7BDF">
        <w:rPr>
          <w:rFonts w:ascii="Arial" w:hAnsi="Arial" w:cs="Arial"/>
        </w:rPr>
        <w:t xml:space="preserve">checks </w:t>
      </w:r>
      <w:r>
        <w:rPr>
          <w:rFonts w:ascii="Arial" w:hAnsi="Arial" w:cs="Arial"/>
        </w:rPr>
        <w:t>commenced</w:t>
      </w:r>
      <w:r w:rsidR="00AC2C89" w:rsidRPr="00AC2C89">
        <w:rPr>
          <w:rFonts w:ascii="Arial" w:hAnsi="Arial" w:cs="Arial"/>
        </w:rPr>
        <w:t xml:space="preserve"> in July 2025 and will therefore be included in the report for 2025/26.</w:t>
      </w:r>
    </w:p>
    <w:p w14:paraId="7BC7E080" w14:textId="77777777" w:rsidR="00E70839" w:rsidRDefault="00E70839">
      <w:pPr>
        <w:shd w:val="clear" w:color="auto" w:fill="FFFFFF"/>
        <w:spacing w:after="0" w:line="240" w:lineRule="auto"/>
        <w:rPr>
          <w:rFonts w:ascii="Arial" w:eastAsia="Times New Roman" w:hAnsi="Arial" w:cs="Arial"/>
          <w:color w:val="FF0000"/>
          <w:lang w:eastAsia="en-GB"/>
        </w:rPr>
      </w:pPr>
    </w:p>
    <w:p w14:paraId="3DFC7647" w14:textId="0EBCFBC2" w:rsidR="00E70839" w:rsidRDefault="00157312">
      <w:pPr>
        <w:shd w:val="clear" w:color="auto" w:fill="FFFFFF"/>
        <w:spacing w:after="0" w:line="240" w:lineRule="auto"/>
        <w:rPr>
          <w:rFonts w:ascii="Arial" w:eastAsia="Times New Roman" w:hAnsi="Arial" w:cs="Arial"/>
          <w:color w:val="0B0C0C"/>
          <w:sz w:val="24"/>
          <w:szCs w:val="24"/>
          <w:u w:val="single"/>
          <w:lang w:eastAsia="en-GB"/>
        </w:rPr>
      </w:pPr>
      <w:r>
        <w:rPr>
          <w:rFonts w:ascii="Arial" w:eastAsia="Times New Roman" w:hAnsi="Arial" w:cs="Arial"/>
          <w:color w:val="0B0C0C"/>
          <w:sz w:val="24"/>
          <w:szCs w:val="24"/>
          <w:u w:val="single"/>
          <w:lang w:eastAsia="en-GB"/>
        </w:rPr>
        <w:t>Details of the administrative arrangements the PC</w:t>
      </w:r>
      <w:r w:rsidR="00B717CD">
        <w:rPr>
          <w:rFonts w:ascii="Arial" w:eastAsia="Times New Roman" w:hAnsi="Arial" w:cs="Arial"/>
          <w:color w:val="0B0C0C"/>
          <w:sz w:val="24"/>
          <w:szCs w:val="24"/>
          <w:u w:val="single"/>
          <w:lang w:eastAsia="en-GB"/>
        </w:rPr>
        <w:t>C has put in place to hold the Chief C</w:t>
      </w:r>
      <w:r>
        <w:rPr>
          <w:rFonts w:ascii="Arial" w:eastAsia="Times New Roman" w:hAnsi="Arial" w:cs="Arial"/>
          <w:color w:val="0B0C0C"/>
          <w:sz w:val="24"/>
          <w:szCs w:val="24"/>
          <w:u w:val="single"/>
          <w:lang w:eastAsia="en-GB"/>
        </w:rPr>
        <w:t xml:space="preserve">onstable to account for complaints handling </w:t>
      </w:r>
    </w:p>
    <w:p w14:paraId="47617913" w14:textId="77777777" w:rsidR="00474727" w:rsidRDefault="00474727">
      <w:pPr>
        <w:shd w:val="clear" w:color="auto" w:fill="FFFFFF"/>
        <w:spacing w:after="0" w:line="240" w:lineRule="auto"/>
        <w:rPr>
          <w:rFonts w:ascii="Arial" w:eastAsia="Times New Roman" w:hAnsi="Arial" w:cs="Arial"/>
          <w:color w:val="0B0C0C"/>
          <w:sz w:val="24"/>
          <w:szCs w:val="24"/>
          <w:u w:val="single"/>
          <w:lang w:eastAsia="en-GB"/>
        </w:rPr>
      </w:pPr>
    </w:p>
    <w:p w14:paraId="051F83B8" w14:textId="66EB50CA" w:rsidR="00E70839" w:rsidRDefault="00157312" w:rsidP="47339EAA">
      <w:pPr>
        <w:pStyle w:val="NormalWeb"/>
        <w:spacing w:before="0" w:after="0"/>
        <w:rPr>
          <w:rFonts w:ascii="Arial" w:hAnsi="Arial" w:cs="Arial"/>
          <w:sz w:val="22"/>
          <w:szCs w:val="22"/>
        </w:rPr>
      </w:pPr>
      <w:r w:rsidRPr="57E61C5A">
        <w:rPr>
          <w:rFonts w:ascii="Arial" w:hAnsi="Arial" w:cs="Arial"/>
          <w:sz w:val="22"/>
          <w:szCs w:val="22"/>
        </w:rPr>
        <w:t xml:space="preserve">When members of the public raise matters with the PCC, using powers of oversight, </w:t>
      </w:r>
      <w:r w:rsidR="00B717CD" w:rsidRPr="57E61C5A">
        <w:rPr>
          <w:rFonts w:ascii="Arial" w:hAnsi="Arial" w:cs="Arial"/>
          <w:sz w:val="22"/>
          <w:szCs w:val="22"/>
        </w:rPr>
        <w:t xml:space="preserve">OPCC </w:t>
      </w:r>
      <w:r w:rsidRPr="57E61C5A">
        <w:rPr>
          <w:rFonts w:ascii="Arial" w:hAnsi="Arial" w:cs="Arial"/>
          <w:sz w:val="22"/>
          <w:szCs w:val="22"/>
        </w:rPr>
        <w:t xml:space="preserve">staff will make enquiries with the </w:t>
      </w:r>
      <w:r w:rsidR="0035762A" w:rsidRPr="57E61C5A">
        <w:rPr>
          <w:rFonts w:ascii="Arial" w:hAnsi="Arial" w:cs="Arial"/>
          <w:sz w:val="22"/>
          <w:szCs w:val="22"/>
        </w:rPr>
        <w:t>F</w:t>
      </w:r>
      <w:r w:rsidRPr="57E61C5A">
        <w:rPr>
          <w:rFonts w:ascii="Arial" w:hAnsi="Arial" w:cs="Arial"/>
          <w:sz w:val="22"/>
          <w:szCs w:val="22"/>
        </w:rPr>
        <w:t>orce as necessary. If it is appropriate, the matters will be escalated to the PCC who, as explained above</w:t>
      </w:r>
      <w:r w:rsidR="00AB70DD" w:rsidRPr="57E61C5A">
        <w:rPr>
          <w:rFonts w:ascii="Arial" w:hAnsi="Arial" w:cs="Arial"/>
          <w:sz w:val="22"/>
          <w:szCs w:val="22"/>
        </w:rPr>
        <w:t>,</w:t>
      </w:r>
      <w:r w:rsidRPr="57E61C5A">
        <w:rPr>
          <w:rFonts w:ascii="Arial" w:hAnsi="Arial" w:cs="Arial"/>
          <w:sz w:val="22"/>
          <w:szCs w:val="22"/>
        </w:rPr>
        <w:t xml:space="preserve"> regularly holds </w:t>
      </w:r>
      <w:r w:rsidR="0FAF2FE6" w:rsidRPr="57E61C5A">
        <w:rPr>
          <w:rFonts w:ascii="Arial" w:hAnsi="Arial" w:cs="Arial"/>
          <w:sz w:val="22"/>
          <w:szCs w:val="22"/>
        </w:rPr>
        <w:t>Performance Accountability Meetings (</w:t>
      </w:r>
      <w:r w:rsidRPr="57E61C5A">
        <w:rPr>
          <w:rFonts w:ascii="Arial" w:hAnsi="Arial" w:cs="Arial"/>
          <w:sz w:val="22"/>
          <w:szCs w:val="22"/>
        </w:rPr>
        <w:t>PAMs</w:t>
      </w:r>
      <w:r w:rsidR="3FBDB9E1" w:rsidRPr="57E61C5A">
        <w:rPr>
          <w:rFonts w:ascii="Arial" w:hAnsi="Arial" w:cs="Arial"/>
          <w:sz w:val="22"/>
          <w:szCs w:val="22"/>
        </w:rPr>
        <w:t>)</w:t>
      </w:r>
      <w:r w:rsidR="00B717CD" w:rsidRPr="57E61C5A">
        <w:rPr>
          <w:rFonts w:ascii="Arial" w:hAnsi="Arial" w:cs="Arial"/>
          <w:sz w:val="22"/>
          <w:szCs w:val="22"/>
        </w:rPr>
        <w:t>,</w:t>
      </w:r>
      <w:r w:rsidRPr="57E61C5A">
        <w:rPr>
          <w:rFonts w:ascii="Arial" w:hAnsi="Arial" w:cs="Arial"/>
          <w:sz w:val="22"/>
          <w:szCs w:val="22"/>
        </w:rPr>
        <w:t xml:space="preserve"> which are open to the public to attend bimonthly. </w:t>
      </w:r>
      <w:r w:rsidR="65A22847" w:rsidRPr="57E61C5A">
        <w:rPr>
          <w:rFonts w:ascii="Arial" w:hAnsi="Arial" w:cs="Arial"/>
          <w:sz w:val="22"/>
          <w:szCs w:val="22"/>
        </w:rPr>
        <w:t>These are</w:t>
      </w:r>
      <w:r w:rsidRPr="57E61C5A">
        <w:rPr>
          <w:rFonts w:ascii="Arial" w:hAnsi="Arial" w:cs="Arial"/>
          <w:sz w:val="22"/>
          <w:szCs w:val="22"/>
        </w:rPr>
        <w:t xml:space="preserve"> attended by the PCC,</w:t>
      </w:r>
      <w:r w:rsidR="00B717CD" w:rsidRPr="57E61C5A">
        <w:rPr>
          <w:rFonts w:ascii="Arial" w:hAnsi="Arial" w:cs="Arial"/>
          <w:sz w:val="22"/>
          <w:szCs w:val="22"/>
        </w:rPr>
        <w:t xml:space="preserve"> the</w:t>
      </w:r>
      <w:r w:rsidRPr="57E61C5A">
        <w:rPr>
          <w:rFonts w:ascii="Arial" w:hAnsi="Arial" w:cs="Arial"/>
          <w:sz w:val="22"/>
          <w:szCs w:val="22"/>
        </w:rPr>
        <w:t xml:space="preserve"> Chief Constable and relevant senior staff from both the OPCC and TVP</w:t>
      </w:r>
      <w:r w:rsidR="00B717CD" w:rsidRPr="57E61C5A">
        <w:rPr>
          <w:rFonts w:ascii="Arial" w:hAnsi="Arial" w:cs="Arial"/>
          <w:sz w:val="22"/>
          <w:szCs w:val="22"/>
        </w:rPr>
        <w:t>,</w:t>
      </w:r>
      <w:r w:rsidRPr="57E61C5A">
        <w:rPr>
          <w:rFonts w:ascii="Arial" w:hAnsi="Arial" w:cs="Arial"/>
          <w:sz w:val="22"/>
          <w:szCs w:val="22"/>
        </w:rPr>
        <w:t xml:space="preserve"> and </w:t>
      </w:r>
      <w:r w:rsidR="6AD7C1D4" w:rsidRPr="57E61C5A">
        <w:rPr>
          <w:rFonts w:ascii="Arial" w:hAnsi="Arial" w:cs="Arial"/>
          <w:sz w:val="22"/>
          <w:szCs w:val="22"/>
        </w:rPr>
        <w:t>it presents</w:t>
      </w:r>
      <w:r w:rsidRPr="57E61C5A">
        <w:rPr>
          <w:rFonts w:ascii="Arial" w:hAnsi="Arial" w:cs="Arial"/>
          <w:sz w:val="22"/>
          <w:szCs w:val="22"/>
        </w:rPr>
        <w:t xml:space="preserve"> an opportunity for the PCC to publicly hold t</w:t>
      </w:r>
      <w:r w:rsidR="00B717CD" w:rsidRPr="57E61C5A">
        <w:rPr>
          <w:rFonts w:ascii="Arial" w:hAnsi="Arial" w:cs="Arial"/>
          <w:sz w:val="22"/>
          <w:szCs w:val="22"/>
        </w:rPr>
        <w:t xml:space="preserve">he Chief Constable to account. </w:t>
      </w:r>
      <w:r w:rsidRPr="57E61C5A">
        <w:rPr>
          <w:rFonts w:ascii="Arial" w:hAnsi="Arial" w:cs="Arial"/>
          <w:sz w:val="22"/>
          <w:szCs w:val="22"/>
        </w:rPr>
        <w:t>Separate to this, the PCC holds a private liaison meeting with the Chief Constable every two weeks.</w:t>
      </w:r>
    </w:p>
    <w:p w14:paraId="250CECE8" w14:textId="77777777" w:rsidR="00E70839" w:rsidRDefault="00E70839">
      <w:pPr>
        <w:pStyle w:val="NormalWeb"/>
        <w:spacing w:before="0" w:after="0"/>
        <w:rPr>
          <w:rFonts w:ascii="Arial" w:hAnsi="Arial" w:cs="Arial"/>
          <w:color w:val="FF0000"/>
          <w:sz w:val="22"/>
          <w:szCs w:val="22"/>
        </w:rPr>
      </w:pPr>
    </w:p>
    <w:p w14:paraId="7BE9498F" w14:textId="6603C8B9" w:rsidR="00E70839" w:rsidRPr="00E96C58" w:rsidRDefault="00157312">
      <w:pPr>
        <w:pStyle w:val="NormalWeb"/>
        <w:spacing w:before="0" w:after="0"/>
      </w:pPr>
      <w:r w:rsidRPr="2B94E9B7">
        <w:rPr>
          <w:rFonts w:ascii="Arial" w:hAnsi="Arial" w:cs="Arial"/>
          <w:sz w:val="22"/>
          <w:szCs w:val="22"/>
        </w:rPr>
        <w:t xml:space="preserve">Once </w:t>
      </w:r>
      <w:r w:rsidR="00971C79" w:rsidRPr="2B94E9B7">
        <w:rPr>
          <w:rFonts w:ascii="Arial" w:hAnsi="Arial" w:cs="Arial"/>
          <w:sz w:val="22"/>
          <w:szCs w:val="22"/>
        </w:rPr>
        <w:t>every three months</w:t>
      </w:r>
      <w:r w:rsidR="000156A8" w:rsidRPr="2B94E9B7">
        <w:rPr>
          <w:rFonts w:ascii="Arial" w:hAnsi="Arial" w:cs="Arial"/>
          <w:sz w:val="22"/>
          <w:szCs w:val="22"/>
        </w:rPr>
        <w:t xml:space="preserve"> </w:t>
      </w:r>
      <w:r w:rsidRPr="2B94E9B7">
        <w:rPr>
          <w:rFonts w:ascii="Arial" w:hAnsi="Arial" w:cs="Arial"/>
          <w:sz w:val="22"/>
          <w:szCs w:val="22"/>
        </w:rPr>
        <w:t>the Head of Governance and the Complaints Rev</w:t>
      </w:r>
      <w:r w:rsidR="0035762A">
        <w:rPr>
          <w:rFonts w:ascii="Arial" w:hAnsi="Arial" w:cs="Arial"/>
          <w:sz w:val="22"/>
          <w:szCs w:val="22"/>
        </w:rPr>
        <w:t>iew Manager also meet with the F</w:t>
      </w:r>
      <w:r w:rsidRPr="2B94E9B7">
        <w:rPr>
          <w:rFonts w:ascii="Arial" w:hAnsi="Arial" w:cs="Arial"/>
          <w:sz w:val="22"/>
          <w:szCs w:val="22"/>
        </w:rPr>
        <w:t>orce PSD</w:t>
      </w:r>
      <w:r w:rsidR="00971C79" w:rsidRPr="2B94E9B7">
        <w:rPr>
          <w:rFonts w:ascii="Arial" w:hAnsi="Arial" w:cs="Arial"/>
          <w:sz w:val="22"/>
          <w:szCs w:val="22"/>
        </w:rPr>
        <w:t xml:space="preserve"> and the IOPC</w:t>
      </w:r>
      <w:r w:rsidRPr="2B94E9B7">
        <w:rPr>
          <w:rFonts w:ascii="Arial" w:hAnsi="Arial" w:cs="Arial"/>
          <w:sz w:val="22"/>
          <w:szCs w:val="22"/>
        </w:rPr>
        <w:t xml:space="preserve"> to discuss revie</w:t>
      </w:r>
      <w:r w:rsidR="00E96C58">
        <w:rPr>
          <w:rFonts w:ascii="Arial" w:hAnsi="Arial" w:cs="Arial"/>
          <w:sz w:val="22"/>
          <w:szCs w:val="22"/>
        </w:rPr>
        <w:t>ws and any relevant matters around</w:t>
      </w:r>
      <w:r w:rsidRPr="2B94E9B7">
        <w:rPr>
          <w:rFonts w:ascii="Arial" w:hAnsi="Arial" w:cs="Arial"/>
          <w:sz w:val="22"/>
          <w:szCs w:val="22"/>
        </w:rPr>
        <w:t xml:space="preserve"> complaints handling. Furthermore, when the LPB considers that a review should be upheld, this is discussed </w:t>
      </w:r>
      <w:r w:rsidRPr="00670C59">
        <w:rPr>
          <w:rFonts w:ascii="Arial" w:hAnsi="Arial" w:cs="Arial"/>
          <w:sz w:val="22"/>
          <w:szCs w:val="22"/>
        </w:rPr>
        <w:t>with PSD to ensure that any recommendations made are achievable/realistic</w:t>
      </w:r>
      <w:r w:rsidRPr="00E96C58">
        <w:rPr>
          <w:rFonts w:ascii="Arial" w:hAnsi="Arial" w:cs="Arial"/>
          <w:sz w:val="22"/>
          <w:szCs w:val="22"/>
        </w:rPr>
        <w:t>. It is worth noting that according to the IOPC data, the upheld rate of revi</w:t>
      </w:r>
      <w:r w:rsidR="00A64017" w:rsidRPr="00E96C58">
        <w:rPr>
          <w:rFonts w:ascii="Arial" w:hAnsi="Arial" w:cs="Arial"/>
          <w:sz w:val="22"/>
          <w:szCs w:val="22"/>
        </w:rPr>
        <w:t xml:space="preserve">ews during the financial year </w:t>
      </w:r>
      <w:r w:rsidR="00670C59" w:rsidRPr="00E96C58">
        <w:rPr>
          <w:rFonts w:ascii="Arial" w:hAnsi="Arial" w:cs="Arial"/>
          <w:sz w:val="22"/>
          <w:szCs w:val="22"/>
        </w:rPr>
        <w:t>2024</w:t>
      </w:r>
      <w:r w:rsidRPr="00E96C58">
        <w:rPr>
          <w:rFonts w:ascii="Arial" w:hAnsi="Arial" w:cs="Arial"/>
          <w:sz w:val="22"/>
          <w:szCs w:val="22"/>
        </w:rPr>
        <w:t>/2</w:t>
      </w:r>
      <w:r w:rsidR="00670C59" w:rsidRPr="00E96C58">
        <w:rPr>
          <w:rFonts w:ascii="Arial" w:hAnsi="Arial" w:cs="Arial"/>
          <w:sz w:val="22"/>
          <w:szCs w:val="22"/>
        </w:rPr>
        <w:t>5 stands at 31</w:t>
      </w:r>
      <w:r w:rsidRPr="00E96C58">
        <w:rPr>
          <w:rFonts w:ascii="Arial" w:hAnsi="Arial" w:cs="Arial"/>
          <w:sz w:val="22"/>
          <w:szCs w:val="22"/>
        </w:rPr>
        <w:t>%</w:t>
      </w:r>
      <w:r w:rsidR="00C62307" w:rsidRPr="00E96C58">
        <w:rPr>
          <w:rFonts w:ascii="Arial" w:hAnsi="Arial" w:cs="Arial"/>
          <w:sz w:val="22"/>
          <w:szCs w:val="22"/>
        </w:rPr>
        <w:t xml:space="preserve">. </w:t>
      </w:r>
      <w:r w:rsidR="00E96C58">
        <w:rPr>
          <w:rFonts w:ascii="Arial" w:hAnsi="Arial" w:cs="Arial"/>
          <w:sz w:val="22"/>
          <w:szCs w:val="22"/>
        </w:rPr>
        <w:t>Where f</w:t>
      </w:r>
      <w:r w:rsidRPr="00E96C58">
        <w:rPr>
          <w:rFonts w:ascii="Arial" w:hAnsi="Arial" w:cs="Arial"/>
          <w:sz w:val="22"/>
          <w:szCs w:val="22"/>
        </w:rPr>
        <w:t xml:space="preserve">ormal recommendations </w:t>
      </w:r>
      <w:r w:rsidR="00E96C58">
        <w:rPr>
          <w:rFonts w:ascii="Arial" w:hAnsi="Arial" w:cs="Arial"/>
          <w:sz w:val="22"/>
          <w:szCs w:val="22"/>
        </w:rPr>
        <w:t xml:space="preserve">are made, these </w:t>
      </w:r>
      <w:r w:rsidRPr="00E96C58">
        <w:rPr>
          <w:rFonts w:ascii="Arial" w:hAnsi="Arial" w:cs="Arial"/>
          <w:sz w:val="22"/>
          <w:szCs w:val="22"/>
        </w:rPr>
        <w:t>often include a request that the compl</w:t>
      </w:r>
      <w:r w:rsidR="0035762A" w:rsidRPr="00E96C58">
        <w:rPr>
          <w:rFonts w:ascii="Arial" w:hAnsi="Arial" w:cs="Arial"/>
          <w:sz w:val="22"/>
          <w:szCs w:val="22"/>
        </w:rPr>
        <w:t>aint is re-investigated by the F</w:t>
      </w:r>
      <w:r w:rsidRPr="00E96C58">
        <w:rPr>
          <w:rFonts w:ascii="Arial" w:hAnsi="Arial" w:cs="Arial"/>
          <w:sz w:val="22"/>
          <w:szCs w:val="22"/>
        </w:rPr>
        <w:t>orce to provide the complainant with a reasona</w:t>
      </w:r>
      <w:r w:rsidR="00B729B1" w:rsidRPr="00E96C58">
        <w:rPr>
          <w:rFonts w:ascii="Arial" w:hAnsi="Arial" w:cs="Arial"/>
          <w:sz w:val="22"/>
          <w:szCs w:val="22"/>
        </w:rPr>
        <w:t>ble and proportionate response.</w:t>
      </w:r>
      <w:r w:rsidRPr="00E96C58">
        <w:rPr>
          <w:rFonts w:ascii="Arial" w:hAnsi="Arial" w:cs="Arial"/>
          <w:sz w:val="22"/>
          <w:szCs w:val="22"/>
        </w:rPr>
        <w:t xml:space="preserve"> It should also be noted, as stated above, that in addition to upheld reviews, Organisational Learning makes up approximately </w:t>
      </w:r>
      <w:r w:rsidR="00E96C58" w:rsidRPr="00E96C58">
        <w:rPr>
          <w:rFonts w:ascii="Arial" w:hAnsi="Arial" w:cs="Arial"/>
          <w:sz w:val="22"/>
          <w:szCs w:val="22"/>
        </w:rPr>
        <w:t>half</w:t>
      </w:r>
      <w:r w:rsidRPr="00E96C58">
        <w:rPr>
          <w:rFonts w:ascii="Arial" w:hAnsi="Arial" w:cs="Arial"/>
          <w:sz w:val="22"/>
          <w:szCs w:val="22"/>
        </w:rPr>
        <w:t xml:space="preserve"> of other reviews that are not formally upheld.</w:t>
      </w:r>
    </w:p>
    <w:p w14:paraId="3FB7E584" w14:textId="77777777" w:rsidR="00E70839" w:rsidRDefault="00E70839">
      <w:pPr>
        <w:shd w:val="clear" w:color="auto" w:fill="FFFFFF"/>
        <w:spacing w:after="0" w:line="240" w:lineRule="auto"/>
        <w:rPr>
          <w:rFonts w:ascii="Arial" w:eastAsia="Times New Roman" w:hAnsi="Arial" w:cs="Arial"/>
          <w:b/>
          <w:bCs/>
          <w:color w:val="0B0C0C"/>
          <w:sz w:val="24"/>
          <w:szCs w:val="24"/>
          <w:lang w:eastAsia="en-GB"/>
        </w:rPr>
      </w:pPr>
    </w:p>
    <w:p w14:paraId="0CECC875" w14:textId="77777777" w:rsidR="00E70839" w:rsidRDefault="00157312">
      <w:pPr>
        <w:shd w:val="clear" w:color="auto" w:fill="FFFFFF"/>
        <w:spacing w:after="0" w:line="240" w:lineRule="auto"/>
        <w:rPr>
          <w:rFonts w:ascii="Arial" w:eastAsia="Times New Roman" w:hAnsi="Arial" w:cs="Arial"/>
          <w:b/>
          <w:bCs/>
          <w:color w:val="0B0C0C"/>
          <w:sz w:val="26"/>
          <w:szCs w:val="26"/>
          <w:lang w:eastAsia="en-GB"/>
        </w:rPr>
      </w:pPr>
      <w:r>
        <w:rPr>
          <w:rFonts w:ascii="Arial" w:eastAsia="Times New Roman" w:hAnsi="Arial" w:cs="Arial"/>
          <w:b/>
          <w:bCs/>
          <w:color w:val="0B0C0C"/>
          <w:sz w:val="26"/>
          <w:szCs w:val="26"/>
          <w:lang w:eastAsia="en-GB"/>
        </w:rPr>
        <w:t>PCC assessment of their own performance in carrying out their other complaint handling functions</w:t>
      </w:r>
    </w:p>
    <w:p w14:paraId="72D2D943" w14:textId="77777777" w:rsidR="00E70839" w:rsidRDefault="00E70839">
      <w:pPr>
        <w:shd w:val="clear" w:color="auto" w:fill="FFFFFF"/>
        <w:spacing w:after="0" w:line="240" w:lineRule="auto"/>
        <w:ind w:left="-60"/>
        <w:rPr>
          <w:rFonts w:ascii="Arial" w:eastAsia="Times New Roman" w:hAnsi="Arial" w:cs="Arial"/>
          <w:color w:val="0B0C0C"/>
          <w:sz w:val="24"/>
          <w:szCs w:val="24"/>
          <w:u w:val="single"/>
          <w:lang w:eastAsia="en-GB"/>
        </w:rPr>
      </w:pPr>
    </w:p>
    <w:p w14:paraId="1DE5D85A" w14:textId="77777777" w:rsidR="00E70839" w:rsidRDefault="00157312">
      <w:pPr>
        <w:shd w:val="clear" w:color="auto" w:fill="FFFFFF"/>
        <w:spacing w:after="0" w:line="240" w:lineRule="auto"/>
        <w:ind w:left="-60"/>
        <w:rPr>
          <w:rFonts w:ascii="Arial" w:eastAsia="Times New Roman" w:hAnsi="Arial" w:cs="Arial"/>
          <w:color w:val="0B0C0C"/>
          <w:sz w:val="24"/>
          <w:szCs w:val="24"/>
          <w:u w:val="single"/>
          <w:lang w:eastAsia="en-GB"/>
        </w:rPr>
      </w:pPr>
      <w:r>
        <w:rPr>
          <w:rFonts w:ascii="Arial" w:eastAsia="Times New Roman" w:hAnsi="Arial" w:cs="Arial"/>
          <w:color w:val="0B0C0C"/>
          <w:sz w:val="24"/>
          <w:szCs w:val="24"/>
          <w:u w:val="single"/>
          <w:lang w:eastAsia="en-GB"/>
        </w:rPr>
        <w:t>Timeliness of complaint reviews</w:t>
      </w:r>
    </w:p>
    <w:p w14:paraId="15A9B5A9" w14:textId="77777777" w:rsidR="00E70839" w:rsidRPr="00E96C58" w:rsidRDefault="00E70839">
      <w:pPr>
        <w:shd w:val="clear" w:color="auto" w:fill="FFFFFF"/>
        <w:spacing w:after="0" w:line="240" w:lineRule="auto"/>
        <w:ind w:left="-60"/>
        <w:rPr>
          <w:rFonts w:ascii="Arial" w:eastAsia="Times New Roman" w:hAnsi="Arial" w:cs="Arial"/>
          <w:sz w:val="24"/>
          <w:szCs w:val="24"/>
          <w:u w:val="single"/>
          <w:lang w:eastAsia="en-GB"/>
        </w:rPr>
      </w:pPr>
    </w:p>
    <w:p w14:paraId="2AAADA61" w14:textId="2E679741" w:rsidR="00E70839" w:rsidRPr="00831F56" w:rsidRDefault="00157312" w:rsidP="13BEA605">
      <w:pPr>
        <w:shd w:val="clear" w:color="auto" w:fill="FFFFFF" w:themeFill="background1"/>
        <w:spacing w:after="0" w:line="240" w:lineRule="auto"/>
        <w:rPr>
          <w:rFonts w:ascii="Arial" w:eastAsia="Times New Roman" w:hAnsi="Arial" w:cs="Arial"/>
          <w:lang w:eastAsia="en-GB"/>
        </w:rPr>
      </w:pPr>
      <w:r w:rsidRPr="757D6D24">
        <w:rPr>
          <w:rFonts w:ascii="Arial" w:eastAsia="Times New Roman" w:hAnsi="Arial" w:cs="Arial"/>
          <w:lang w:eastAsia="en-GB"/>
        </w:rPr>
        <w:t>All requests for review are acknowle</w:t>
      </w:r>
      <w:r w:rsidR="00E96C58" w:rsidRPr="757D6D24">
        <w:rPr>
          <w:rFonts w:ascii="Arial" w:eastAsia="Times New Roman" w:hAnsi="Arial" w:cs="Arial"/>
          <w:lang w:eastAsia="en-GB"/>
        </w:rPr>
        <w:t>dged within 5 days of receipt, however the time it takes to provide the</w:t>
      </w:r>
      <w:r w:rsidRPr="757D6D24">
        <w:rPr>
          <w:rFonts w:ascii="Arial" w:eastAsia="Times New Roman" w:hAnsi="Arial" w:cs="Arial"/>
          <w:lang w:eastAsia="en-GB"/>
        </w:rPr>
        <w:t xml:space="preserve"> outcome of a review depends on its complexity. The OPCC will aim to complete </w:t>
      </w:r>
      <w:r w:rsidR="00971C79" w:rsidRPr="757D6D24">
        <w:rPr>
          <w:rFonts w:ascii="Arial" w:eastAsia="Times New Roman" w:hAnsi="Arial" w:cs="Arial"/>
          <w:lang w:eastAsia="en-GB"/>
        </w:rPr>
        <w:t xml:space="preserve">all reviews within two </w:t>
      </w:r>
      <w:r w:rsidRPr="757D6D24">
        <w:rPr>
          <w:rFonts w:ascii="Arial" w:eastAsia="Times New Roman" w:hAnsi="Arial" w:cs="Arial"/>
          <w:lang w:eastAsia="en-GB"/>
        </w:rPr>
        <w:t xml:space="preserve">months of receipt </w:t>
      </w:r>
      <w:r w:rsidR="00E96C58" w:rsidRPr="757D6D24">
        <w:rPr>
          <w:rFonts w:ascii="Arial" w:eastAsia="Times New Roman" w:hAnsi="Arial" w:cs="Arial"/>
          <w:lang w:eastAsia="en-GB"/>
        </w:rPr>
        <w:t>however</w:t>
      </w:r>
      <w:r w:rsidRPr="757D6D24">
        <w:rPr>
          <w:rFonts w:ascii="Arial" w:eastAsia="Times New Roman" w:hAnsi="Arial" w:cs="Arial"/>
          <w:lang w:eastAsia="en-GB"/>
        </w:rPr>
        <w:t xml:space="preserve"> this is not always possible</w:t>
      </w:r>
      <w:r w:rsidR="00E96C58" w:rsidRPr="757D6D24">
        <w:rPr>
          <w:rFonts w:ascii="Arial" w:eastAsia="Times New Roman" w:hAnsi="Arial" w:cs="Arial"/>
          <w:lang w:eastAsia="en-GB"/>
        </w:rPr>
        <w:t>,</w:t>
      </w:r>
      <w:r w:rsidR="00887FC9" w:rsidRPr="757D6D24">
        <w:rPr>
          <w:rFonts w:ascii="Arial" w:eastAsia="Times New Roman" w:hAnsi="Arial" w:cs="Arial"/>
          <w:lang w:eastAsia="en-GB"/>
        </w:rPr>
        <w:t xml:space="preserve"> and complainants are advised that it can take up to six months</w:t>
      </w:r>
      <w:r w:rsidRPr="757D6D24">
        <w:rPr>
          <w:rFonts w:ascii="Arial" w:eastAsia="Times New Roman" w:hAnsi="Arial" w:cs="Arial"/>
          <w:lang w:eastAsia="en-GB"/>
        </w:rPr>
        <w:t>. This is due to various factors including whether further queries have to</w:t>
      </w:r>
      <w:r w:rsidR="0035762A" w:rsidRPr="757D6D24">
        <w:rPr>
          <w:rFonts w:ascii="Arial" w:eastAsia="Times New Roman" w:hAnsi="Arial" w:cs="Arial"/>
          <w:lang w:eastAsia="en-GB"/>
        </w:rPr>
        <w:t xml:space="preserve"> be raised with the F</w:t>
      </w:r>
      <w:r w:rsidRPr="757D6D24">
        <w:rPr>
          <w:rFonts w:ascii="Arial" w:eastAsia="Times New Roman" w:hAnsi="Arial" w:cs="Arial"/>
          <w:lang w:eastAsia="en-GB"/>
        </w:rPr>
        <w:t xml:space="preserve">orce and/or the complainant which may cause a further </w:t>
      </w:r>
      <w:r w:rsidR="00887FC9" w:rsidRPr="757D6D24">
        <w:rPr>
          <w:rFonts w:ascii="Arial" w:eastAsia="Times New Roman" w:hAnsi="Arial" w:cs="Arial"/>
          <w:lang w:eastAsia="en-GB"/>
        </w:rPr>
        <w:t>delay in completing the review.</w:t>
      </w:r>
      <w:r w:rsidRPr="757D6D24">
        <w:rPr>
          <w:rFonts w:ascii="Arial" w:eastAsia="Times New Roman" w:hAnsi="Arial" w:cs="Arial"/>
          <w:lang w:eastAsia="en-GB"/>
        </w:rPr>
        <w:t xml:space="preserve"> </w:t>
      </w:r>
      <w:r w:rsidR="00E96C58" w:rsidRPr="757D6D24">
        <w:rPr>
          <w:rFonts w:ascii="Arial" w:eastAsia="Times New Roman" w:hAnsi="Arial" w:cs="Arial"/>
          <w:lang w:eastAsia="en-GB"/>
        </w:rPr>
        <w:t>E</w:t>
      </w:r>
      <w:r w:rsidRPr="757D6D24">
        <w:rPr>
          <w:rFonts w:ascii="Arial" w:eastAsia="Times New Roman" w:hAnsi="Arial" w:cs="Arial"/>
          <w:lang w:eastAsia="en-GB"/>
        </w:rPr>
        <w:t>ach review is consi</w:t>
      </w:r>
      <w:r w:rsidR="00E96C58" w:rsidRPr="757D6D24">
        <w:rPr>
          <w:rFonts w:ascii="Arial" w:eastAsia="Times New Roman" w:hAnsi="Arial" w:cs="Arial"/>
          <w:lang w:eastAsia="en-GB"/>
        </w:rPr>
        <w:t>dered on a case by case basis, however</w:t>
      </w:r>
      <w:r w:rsidRPr="757D6D24">
        <w:rPr>
          <w:rFonts w:ascii="Arial" w:eastAsia="Times New Roman" w:hAnsi="Arial" w:cs="Arial"/>
          <w:lang w:eastAsia="en-GB"/>
        </w:rPr>
        <w:t xml:space="preserve"> it should be noted that there is no statutory time limit by whi</w:t>
      </w:r>
      <w:r w:rsidR="00887FC9" w:rsidRPr="757D6D24">
        <w:rPr>
          <w:rFonts w:ascii="Arial" w:eastAsia="Times New Roman" w:hAnsi="Arial" w:cs="Arial"/>
          <w:lang w:eastAsia="en-GB"/>
        </w:rPr>
        <w:t xml:space="preserve">ch a review must be completed. </w:t>
      </w:r>
      <w:r w:rsidR="0088554B" w:rsidRPr="757D6D24">
        <w:rPr>
          <w:rFonts w:ascii="Arial" w:eastAsia="Times New Roman" w:hAnsi="Arial" w:cs="Arial"/>
          <w:lang w:eastAsia="en-GB"/>
        </w:rPr>
        <w:t xml:space="preserve">The IOPC data does not provide any commentary on review timeliness, however within the </w:t>
      </w:r>
      <w:hyperlink r:id="rId15">
        <w:r w:rsidR="0088554B" w:rsidRPr="757D6D24">
          <w:rPr>
            <w:rStyle w:val="Hyperlink"/>
            <w:rFonts w:ascii="Arial" w:eastAsia="Times New Roman" w:hAnsi="Arial" w:cs="Arial"/>
            <w:lang w:eastAsia="en-GB"/>
          </w:rPr>
          <w:t>bulletin for Q4</w:t>
        </w:r>
      </w:hyperlink>
      <w:r w:rsidR="0088554B" w:rsidRPr="757D6D24">
        <w:rPr>
          <w:rFonts w:ascii="Arial" w:eastAsia="Times New Roman" w:hAnsi="Arial" w:cs="Arial"/>
          <w:lang w:eastAsia="en-GB"/>
        </w:rPr>
        <w:t>, in 2024/25</w:t>
      </w:r>
      <w:r w:rsidR="001428ED" w:rsidRPr="757D6D24">
        <w:rPr>
          <w:rFonts w:ascii="Arial" w:eastAsia="Times New Roman" w:hAnsi="Arial" w:cs="Arial"/>
          <w:lang w:eastAsia="en-GB"/>
        </w:rPr>
        <w:t xml:space="preserve">, the average number of days to </w:t>
      </w:r>
      <w:r w:rsidR="001428ED" w:rsidRPr="757D6D24">
        <w:rPr>
          <w:rFonts w:ascii="Arial" w:eastAsia="Times New Roman" w:hAnsi="Arial" w:cs="Arial"/>
          <w:lang w:eastAsia="en-GB"/>
        </w:rPr>
        <w:lastRenderedPageBreak/>
        <w:t>complete a revi</w:t>
      </w:r>
      <w:r w:rsidR="0070484F" w:rsidRPr="757D6D24">
        <w:rPr>
          <w:rFonts w:ascii="Arial" w:eastAsia="Times New Roman" w:hAnsi="Arial" w:cs="Arial"/>
          <w:lang w:eastAsia="en-GB"/>
        </w:rPr>
        <w:t>ew was 4</w:t>
      </w:r>
      <w:r w:rsidR="00831F56" w:rsidRPr="757D6D24">
        <w:rPr>
          <w:rFonts w:ascii="Arial" w:eastAsia="Times New Roman" w:hAnsi="Arial" w:cs="Arial"/>
          <w:lang w:eastAsia="en-GB"/>
        </w:rPr>
        <w:t>7</w:t>
      </w:r>
      <w:r w:rsidR="0070484F" w:rsidRPr="757D6D24">
        <w:rPr>
          <w:rFonts w:ascii="Arial" w:eastAsia="Times New Roman" w:hAnsi="Arial" w:cs="Arial"/>
          <w:lang w:eastAsia="en-GB"/>
        </w:rPr>
        <w:t xml:space="preserve">, compared to Thames Valley’s </w:t>
      </w:r>
      <w:r w:rsidR="001428ED" w:rsidRPr="757D6D24">
        <w:rPr>
          <w:rFonts w:ascii="Arial" w:eastAsia="Times New Roman" w:hAnsi="Arial" w:cs="Arial"/>
          <w:lang w:eastAsia="en-GB"/>
        </w:rPr>
        <w:t xml:space="preserve">most similar </w:t>
      </w:r>
      <w:r w:rsidR="0035762A" w:rsidRPr="757D6D24">
        <w:rPr>
          <w:rFonts w:ascii="Arial" w:eastAsia="Times New Roman" w:hAnsi="Arial" w:cs="Arial"/>
          <w:lang w:eastAsia="en-GB"/>
        </w:rPr>
        <w:t>F</w:t>
      </w:r>
      <w:r w:rsidR="001428ED" w:rsidRPr="757D6D24">
        <w:rPr>
          <w:rFonts w:ascii="Arial" w:eastAsia="Times New Roman" w:hAnsi="Arial" w:cs="Arial"/>
          <w:lang w:eastAsia="en-GB"/>
        </w:rPr>
        <w:t>orce</w:t>
      </w:r>
      <w:r w:rsidR="0070484F" w:rsidRPr="757D6D24">
        <w:rPr>
          <w:rFonts w:ascii="Arial" w:eastAsia="Times New Roman" w:hAnsi="Arial" w:cs="Arial"/>
          <w:lang w:eastAsia="en-GB"/>
        </w:rPr>
        <w:t xml:space="preserve"> at</w:t>
      </w:r>
      <w:r w:rsidR="001428ED" w:rsidRPr="757D6D24">
        <w:rPr>
          <w:rFonts w:ascii="Arial" w:eastAsia="Times New Roman" w:hAnsi="Arial" w:cs="Arial"/>
          <w:lang w:eastAsia="en-GB"/>
        </w:rPr>
        <w:t xml:space="preserve"> 52</w:t>
      </w:r>
      <w:r w:rsidR="0070484F" w:rsidRPr="757D6D24">
        <w:rPr>
          <w:rFonts w:ascii="Arial" w:eastAsia="Times New Roman" w:hAnsi="Arial" w:cs="Arial"/>
          <w:lang w:eastAsia="en-GB"/>
        </w:rPr>
        <w:t xml:space="preserve"> days</w:t>
      </w:r>
      <w:r w:rsidR="001428ED" w:rsidRPr="757D6D24">
        <w:rPr>
          <w:rFonts w:ascii="Arial" w:eastAsia="Times New Roman" w:hAnsi="Arial" w:cs="Arial"/>
          <w:lang w:eastAsia="en-GB"/>
        </w:rPr>
        <w:t xml:space="preserve"> and nationally </w:t>
      </w:r>
      <w:r w:rsidR="0070484F" w:rsidRPr="757D6D24">
        <w:rPr>
          <w:rFonts w:ascii="Arial" w:eastAsia="Times New Roman" w:hAnsi="Arial" w:cs="Arial"/>
          <w:lang w:eastAsia="en-GB"/>
        </w:rPr>
        <w:t xml:space="preserve">at </w:t>
      </w:r>
      <w:r w:rsidR="001428ED" w:rsidRPr="757D6D24">
        <w:rPr>
          <w:rFonts w:ascii="Arial" w:eastAsia="Times New Roman" w:hAnsi="Arial" w:cs="Arial"/>
          <w:lang w:eastAsia="en-GB"/>
        </w:rPr>
        <w:t>48</w:t>
      </w:r>
      <w:r w:rsidR="0070484F" w:rsidRPr="757D6D24">
        <w:rPr>
          <w:rFonts w:ascii="Arial" w:eastAsia="Times New Roman" w:hAnsi="Arial" w:cs="Arial"/>
          <w:lang w:eastAsia="en-GB"/>
        </w:rPr>
        <w:t xml:space="preserve"> days</w:t>
      </w:r>
      <w:r w:rsidR="001428ED" w:rsidRPr="757D6D24">
        <w:rPr>
          <w:rFonts w:ascii="Arial" w:eastAsia="Times New Roman" w:hAnsi="Arial" w:cs="Arial"/>
          <w:lang w:eastAsia="en-GB"/>
        </w:rPr>
        <w:t>.</w:t>
      </w:r>
    </w:p>
    <w:p w14:paraId="778887BD" w14:textId="77777777" w:rsidR="00E70839" w:rsidRDefault="00E70839">
      <w:pPr>
        <w:shd w:val="clear" w:color="auto" w:fill="FFFFFF"/>
        <w:spacing w:after="0" w:line="240" w:lineRule="auto"/>
        <w:rPr>
          <w:rFonts w:ascii="Arial" w:eastAsia="Times New Roman" w:hAnsi="Arial" w:cs="Arial"/>
          <w:b/>
          <w:color w:val="FF0000"/>
          <w:sz w:val="24"/>
          <w:szCs w:val="24"/>
          <w:lang w:eastAsia="en-GB"/>
        </w:rPr>
      </w:pPr>
    </w:p>
    <w:p w14:paraId="4BCC48F5" w14:textId="77777777" w:rsidR="00E70839" w:rsidRDefault="00157312">
      <w:pPr>
        <w:shd w:val="clear" w:color="auto" w:fill="FFFFFF"/>
        <w:spacing w:after="0" w:line="240" w:lineRule="auto"/>
        <w:rPr>
          <w:rFonts w:ascii="Arial" w:eastAsia="Times New Roman" w:hAnsi="Arial" w:cs="Arial"/>
          <w:color w:val="0B0C0C"/>
          <w:sz w:val="24"/>
          <w:szCs w:val="24"/>
          <w:u w:val="single"/>
          <w:lang w:eastAsia="en-GB"/>
        </w:rPr>
      </w:pPr>
      <w:r>
        <w:rPr>
          <w:rFonts w:ascii="Arial" w:eastAsia="Times New Roman" w:hAnsi="Arial" w:cs="Arial"/>
          <w:color w:val="0B0C0C"/>
          <w:sz w:val="24"/>
          <w:szCs w:val="24"/>
          <w:u w:val="single"/>
          <w:lang w:eastAsia="en-GB"/>
        </w:rPr>
        <w:t>Review functions the PCC has delegated and what measures they have taken to ensure quality, integrity and impartiality</w:t>
      </w:r>
    </w:p>
    <w:p w14:paraId="7717BD09" w14:textId="77777777" w:rsidR="00E70839" w:rsidRDefault="00E70839">
      <w:pPr>
        <w:shd w:val="clear" w:color="auto" w:fill="FFFFFF"/>
        <w:spacing w:after="0" w:line="240" w:lineRule="auto"/>
        <w:rPr>
          <w:rFonts w:ascii="Arial" w:eastAsia="Times New Roman" w:hAnsi="Arial" w:cs="Arial"/>
          <w:color w:val="0B0C0C"/>
          <w:sz w:val="24"/>
          <w:szCs w:val="24"/>
          <w:u w:val="single"/>
          <w:lang w:eastAsia="en-GB"/>
        </w:rPr>
      </w:pPr>
    </w:p>
    <w:p w14:paraId="64BC00E5" w14:textId="05508AEE" w:rsidR="00E70839" w:rsidRDefault="00157312" w:rsidP="1AD9DCBA">
      <w:pPr>
        <w:shd w:val="clear" w:color="auto" w:fill="FFFFFF" w:themeFill="background1"/>
        <w:spacing w:after="0" w:line="240" w:lineRule="auto"/>
        <w:rPr>
          <w:rFonts w:ascii="Arial" w:eastAsia="Times New Roman" w:hAnsi="Arial" w:cs="Arial"/>
          <w:lang w:eastAsia="en-GB"/>
        </w:rPr>
      </w:pPr>
      <w:r w:rsidRPr="4D6F08B6">
        <w:rPr>
          <w:rFonts w:ascii="Arial" w:eastAsia="Times New Roman" w:hAnsi="Arial" w:cs="Arial"/>
          <w:lang w:eastAsia="en-GB"/>
        </w:rPr>
        <w:t>All review functions are delegated to the Head of Governance and the Complaints Review Manager within the OPCC. The Complaints Review Manager deals with reviews from start to finish and will discuss any complex reviews with the Head of Governance.</w:t>
      </w:r>
    </w:p>
    <w:p w14:paraId="1B7B507F" w14:textId="77777777" w:rsidR="00E70839" w:rsidRDefault="00E70839">
      <w:pPr>
        <w:shd w:val="clear" w:color="auto" w:fill="FFFFFF"/>
        <w:spacing w:after="0" w:line="240" w:lineRule="auto"/>
        <w:rPr>
          <w:rFonts w:ascii="Arial" w:eastAsia="Times New Roman" w:hAnsi="Arial" w:cs="Arial"/>
          <w:lang w:eastAsia="en-GB"/>
        </w:rPr>
      </w:pPr>
    </w:p>
    <w:p w14:paraId="64CBE2EA" w14:textId="63889C4F" w:rsidR="00E70839" w:rsidRDefault="00157312" w:rsidP="6650AAEF">
      <w:pPr>
        <w:shd w:val="clear" w:color="auto" w:fill="FFFFFF" w:themeFill="background1"/>
        <w:spacing w:after="0" w:line="240" w:lineRule="auto"/>
        <w:rPr>
          <w:rFonts w:ascii="Arial" w:eastAsia="Times New Roman" w:hAnsi="Arial" w:cs="Arial"/>
          <w:lang w:eastAsia="en-GB"/>
        </w:rPr>
      </w:pPr>
      <w:r w:rsidRPr="25D07967">
        <w:rPr>
          <w:rFonts w:ascii="Arial" w:eastAsia="Times New Roman" w:hAnsi="Arial" w:cs="Arial"/>
          <w:lang w:eastAsia="en-GB"/>
        </w:rPr>
        <w:t xml:space="preserve">Apart from the PCC being an independent entity, separate from the </w:t>
      </w:r>
      <w:r w:rsidR="0035762A" w:rsidRPr="25D07967">
        <w:rPr>
          <w:rFonts w:ascii="Arial" w:eastAsia="Times New Roman" w:hAnsi="Arial" w:cs="Arial"/>
          <w:lang w:eastAsia="en-GB"/>
        </w:rPr>
        <w:t>F</w:t>
      </w:r>
      <w:r w:rsidRPr="25D07967">
        <w:rPr>
          <w:rFonts w:ascii="Arial" w:eastAsia="Times New Roman" w:hAnsi="Arial" w:cs="Arial"/>
          <w:lang w:eastAsia="en-GB"/>
        </w:rPr>
        <w:t xml:space="preserve">orce, the Complaints Review Manager dealing with the review will also complete a conflict of interest form. If it is considered that they cannot be impartial, it will be passed to the Head of Governance to deal with. Both roles are vetted to a high standard, have received </w:t>
      </w:r>
      <w:r w:rsidR="12A53F05" w:rsidRPr="25D07967">
        <w:rPr>
          <w:rFonts w:ascii="Arial" w:eastAsia="Times New Roman" w:hAnsi="Arial" w:cs="Arial"/>
          <w:lang w:eastAsia="en-GB"/>
        </w:rPr>
        <w:t xml:space="preserve">police </w:t>
      </w:r>
      <w:r w:rsidRPr="25D07967">
        <w:rPr>
          <w:rFonts w:ascii="Arial" w:eastAsia="Times New Roman" w:hAnsi="Arial" w:cs="Arial"/>
          <w:lang w:eastAsia="en-GB"/>
        </w:rPr>
        <w:t xml:space="preserve">complaints and review training from the IOPC and have independent access to police systems to obtain relevant information pertinent to the review so that they do not have to rely on the </w:t>
      </w:r>
      <w:r w:rsidR="0035762A" w:rsidRPr="25D07967">
        <w:rPr>
          <w:rFonts w:ascii="Arial" w:eastAsia="Times New Roman" w:hAnsi="Arial" w:cs="Arial"/>
          <w:lang w:eastAsia="en-GB"/>
        </w:rPr>
        <w:t>F</w:t>
      </w:r>
      <w:r w:rsidRPr="25D07967">
        <w:rPr>
          <w:rFonts w:ascii="Arial" w:eastAsia="Times New Roman" w:hAnsi="Arial" w:cs="Arial"/>
          <w:lang w:eastAsia="en-GB"/>
        </w:rPr>
        <w:t xml:space="preserve">orce.  </w:t>
      </w:r>
      <w:r w:rsidR="6EA6E711" w:rsidRPr="25D07967">
        <w:rPr>
          <w:rFonts w:ascii="Arial" w:eastAsia="Times New Roman" w:hAnsi="Arial" w:cs="Arial"/>
          <w:lang w:eastAsia="en-GB"/>
        </w:rPr>
        <w:t>The Head of Governance is also a solicitor.</w:t>
      </w:r>
    </w:p>
    <w:p w14:paraId="7CCD0F7C" w14:textId="77777777" w:rsidR="00E70839" w:rsidRDefault="00E70839">
      <w:pPr>
        <w:shd w:val="clear" w:color="auto" w:fill="FFFFFF"/>
        <w:spacing w:after="0" w:line="240" w:lineRule="auto"/>
        <w:ind w:left="300"/>
        <w:rPr>
          <w:rFonts w:ascii="Arial" w:eastAsia="Times New Roman" w:hAnsi="Arial" w:cs="Arial"/>
          <w:color w:val="FF0000"/>
          <w:sz w:val="24"/>
          <w:szCs w:val="24"/>
          <w:lang w:eastAsia="en-GB"/>
        </w:rPr>
      </w:pPr>
    </w:p>
    <w:p w14:paraId="61D7F823" w14:textId="77777777" w:rsidR="00E70839" w:rsidRDefault="00157312">
      <w:pPr>
        <w:shd w:val="clear" w:color="auto" w:fill="FFFFFF"/>
        <w:spacing w:after="0" w:line="240" w:lineRule="auto"/>
        <w:rPr>
          <w:rFonts w:ascii="Arial" w:eastAsia="Times New Roman" w:hAnsi="Arial" w:cs="Arial"/>
          <w:color w:val="0B0C0C"/>
          <w:sz w:val="24"/>
          <w:szCs w:val="24"/>
          <w:u w:val="single"/>
          <w:lang w:eastAsia="en-GB"/>
        </w:rPr>
      </w:pPr>
      <w:r>
        <w:rPr>
          <w:rFonts w:ascii="Arial" w:eastAsia="Times New Roman" w:hAnsi="Arial" w:cs="Arial"/>
          <w:color w:val="0B0C0C"/>
          <w:sz w:val="24"/>
          <w:szCs w:val="24"/>
          <w:u w:val="single"/>
          <w:lang w:eastAsia="en-GB"/>
        </w:rPr>
        <w:t>Quality assurance mechanisms the PCC has established to ensure that review decisions are sound and in line with the requirements of the complaints legislation and IOPC statutory guidance</w:t>
      </w:r>
    </w:p>
    <w:p w14:paraId="35574CBA" w14:textId="77777777" w:rsidR="00E70839" w:rsidRDefault="00E70839">
      <w:pPr>
        <w:shd w:val="clear" w:color="auto" w:fill="FFFFFF"/>
        <w:spacing w:after="0" w:line="240" w:lineRule="auto"/>
        <w:rPr>
          <w:rFonts w:ascii="Arial" w:eastAsia="Times New Roman" w:hAnsi="Arial" w:cs="Arial"/>
          <w:color w:val="0B0C0C"/>
          <w:sz w:val="24"/>
          <w:szCs w:val="24"/>
          <w:u w:val="single"/>
          <w:lang w:eastAsia="en-GB"/>
        </w:rPr>
      </w:pPr>
    </w:p>
    <w:p w14:paraId="712758A1" w14:textId="70F58A64" w:rsidR="00E70839" w:rsidRDefault="00157312" w:rsidP="751B720F">
      <w:pPr>
        <w:shd w:val="clear" w:color="auto" w:fill="FFFFFF" w:themeFill="background1"/>
        <w:spacing w:after="0" w:line="240" w:lineRule="auto"/>
        <w:rPr>
          <w:rFonts w:ascii="Arial" w:eastAsia="Times New Roman" w:hAnsi="Arial" w:cs="Arial"/>
          <w:lang w:eastAsia="en-GB"/>
        </w:rPr>
      </w:pPr>
      <w:r w:rsidRPr="751B720F">
        <w:rPr>
          <w:rFonts w:ascii="Arial" w:eastAsia="Times New Roman" w:hAnsi="Arial" w:cs="Arial"/>
          <w:lang w:eastAsia="en-GB"/>
        </w:rPr>
        <w:t>When conducting a review, the IOPC Statutory Guidance and relevant legislation are always considered. The OPCC regularly liaises with the IOPC regarding any queries regarding reviews and the Head of Governance and the Complaints Review Manager often discuss individual reviews to quality check the decisions made, particularly on complex or upheld reviews. Further to this, the Head of Governance attends regular meetings with other South East area OPCCs to discuss trends, outcomes and recommendations.</w:t>
      </w:r>
      <w:r w:rsidRPr="751B720F">
        <w:rPr>
          <w:rFonts w:ascii="Arial" w:eastAsia="Times New Roman" w:hAnsi="Arial" w:cs="Arial"/>
          <w:color w:val="FF0000"/>
          <w:lang w:eastAsia="en-GB"/>
        </w:rPr>
        <w:t xml:space="preserve"> </w:t>
      </w:r>
      <w:r w:rsidR="5F1BB4BC" w:rsidRPr="751B720F">
        <w:rPr>
          <w:rFonts w:ascii="Arial" w:eastAsia="Times New Roman" w:hAnsi="Arial" w:cs="Arial"/>
          <w:color w:val="FF0000"/>
          <w:lang w:eastAsia="en-GB"/>
        </w:rPr>
        <w:t xml:space="preserve">  </w:t>
      </w:r>
      <w:r w:rsidR="5F1BB4BC" w:rsidRPr="751B720F">
        <w:rPr>
          <w:rFonts w:ascii="Arial" w:eastAsia="Times New Roman" w:hAnsi="Arial" w:cs="Arial"/>
          <w:lang w:eastAsia="en-GB"/>
        </w:rPr>
        <w:t>As a further</w:t>
      </w:r>
      <w:r w:rsidR="7D7E23E2" w:rsidRPr="751B720F">
        <w:rPr>
          <w:rFonts w:ascii="Arial" w:eastAsia="Times New Roman" w:hAnsi="Arial" w:cs="Arial"/>
          <w:lang w:eastAsia="en-GB"/>
        </w:rPr>
        <w:t xml:space="preserve"> quality</w:t>
      </w:r>
      <w:r w:rsidR="5F1BB4BC" w:rsidRPr="751B720F">
        <w:rPr>
          <w:rFonts w:ascii="Arial" w:eastAsia="Times New Roman" w:hAnsi="Arial" w:cs="Arial"/>
          <w:lang w:eastAsia="en-GB"/>
        </w:rPr>
        <w:t xml:space="preserve"> assurance </w:t>
      </w:r>
      <w:r w:rsidR="5DCE6727" w:rsidRPr="751B720F">
        <w:rPr>
          <w:rFonts w:ascii="Arial" w:eastAsia="Times New Roman" w:hAnsi="Arial" w:cs="Arial"/>
          <w:lang w:eastAsia="en-GB"/>
        </w:rPr>
        <w:t>mechanism</w:t>
      </w:r>
      <w:r w:rsidR="5F1BB4BC" w:rsidRPr="751B720F">
        <w:rPr>
          <w:rFonts w:ascii="Arial" w:eastAsia="Times New Roman" w:hAnsi="Arial" w:cs="Arial"/>
          <w:lang w:eastAsia="en-GB"/>
        </w:rPr>
        <w:t>, the newly established Complaints and Standards Panel will be quality checking reviews as the</w:t>
      </w:r>
      <w:r w:rsidR="462F8FDC" w:rsidRPr="751B720F">
        <w:rPr>
          <w:rFonts w:ascii="Arial" w:eastAsia="Times New Roman" w:hAnsi="Arial" w:cs="Arial"/>
          <w:lang w:eastAsia="en-GB"/>
        </w:rPr>
        <w:t xml:space="preserve"> new members</w:t>
      </w:r>
      <w:r w:rsidR="5F1BB4BC" w:rsidRPr="751B720F">
        <w:rPr>
          <w:rFonts w:ascii="Arial" w:eastAsia="Times New Roman" w:hAnsi="Arial" w:cs="Arial"/>
          <w:lang w:eastAsia="en-GB"/>
        </w:rPr>
        <w:t xml:space="preserve"> become fully trained. </w:t>
      </w:r>
    </w:p>
    <w:p w14:paraId="0D800942" w14:textId="77777777" w:rsidR="00E70839" w:rsidRDefault="00E70839">
      <w:pPr>
        <w:shd w:val="clear" w:color="auto" w:fill="FFFFFF"/>
        <w:spacing w:after="0" w:line="240" w:lineRule="auto"/>
        <w:rPr>
          <w:rFonts w:ascii="Arial" w:eastAsia="Times New Roman" w:hAnsi="Arial" w:cs="Arial"/>
          <w:color w:val="0B0C0C"/>
          <w:sz w:val="24"/>
          <w:szCs w:val="24"/>
          <w:u w:val="single"/>
          <w:lang w:eastAsia="en-GB"/>
        </w:rPr>
      </w:pPr>
    </w:p>
    <w:p w14:paraId="03EFEAB1" w14:textId="77777777" w:rsidR="00E70839" w:rsidRDefault="00157312">
      <w:pPr>
        <w:shd w:val="clear" w:color="auto" w:fill="FFFFFF"/>
        <w:spacing w:after="0" w:line="240" w:lineRule="auto"/>
        <w:rPr>
          <w:rFonts w:ascii="Arial" w:eastAsia="Times New Roman" w:hAnsi="Arial" w:cs="Arial"/>
          <w:color w:val="0B0C0C"/>
          <w:sz w:val="24"/>
          <w:szCs w:val="24"/>
          <w:u w:val="single"/>
          <w:lang w:eastAsia="en-GB"/>
        </w:rPr>
      </w:pPr>
      <w:r>
        <w:rPr>
          <w:rFonts w:ascii="Arial" w:eastAsia="Times New Roman" w:hAnsi="Arial" w:cs="Arial"/>
          <w:color w:val="0B0C0C"/>
          <w:sz w:val="24"/>
          <w:szCs w:val="24"/>
          <w:u w:val="single"/>
          <w:lang w:eastAsia="en-GB"/>
        </w:rPr>
        <w:t xml:space="preserve">How the PCC assesses complainant satisfaction </w:t>
      </w:r>
    </w:p>
    <w:p w14:paraId="260B473E" w14:textId="77777777" w:rsidR="00E70839" w:rsidRDefault="00E70839">
      <w:pPr>
        <w:shd w:val="clear" w:color="auto" w:fill="FFFFFF"/>
        <w:spacing w:after="0" w:line="240" w:lineRule="auto"/>
        <w:rPr>
          <w:rFonts w:ascii="Arial" w:eastAsia="Times New Roman" w:hAnsi="Arial" w:cs="Arial"/>
          <w:color w:val="0B0C0C"/>
          <w:sz w:val="24"/>
          <w:szCs w:val="24"/>
          <w:u w:val="single"/>
          <w:lang w:eastAsia="en-GB"/>
        </w:rPr>
      </w:pPr>
    </w:p>
    <w:p w14:paraId="19B8DF2E" w14:textId="4B29E518" w:rsidR="00E70839" w:rsidRPr="003779BF" w:rsidRDefault="00157312" w:rsidP="373A7A6C">
      <w:pPr>
        <w:shd w:val="clear" w:color="auto" w:fill="FFFFFF" w:themeFill="background1"/>
        <w:spacing w:after="0" w:line="240" w:lineRule="auto"/>
        <w:rPr>
          <w:rFonts w:ascii="Arial" w:eastAsia="Times New Roman" w:hAnsi="Arial" w:cs="Arial"/>
          <w:lang w:eastAsia="en-GB"/>
        </w:rPr>
      </w:pPr>
      <w:r w:rsidRPr="25164E05">
        <w:rPr>
          <w:rFonts w:ascii="Arial" w:eastAsia="Times New Roman" w:hAnsi="Arial" w:cs="Arial"/>
          <w:lang w:eastAsia="en-GB"/>
        </w:rPr>
        <w:t>At present there is no</w:t>
      </w:r>
      <w:r w:rsidR="00971C79" w:rsidRPr="25164E05">
        <w:rPr>
          <w:rFonts w:ascii="Arial" w:eastAsia="Times New Roman" w:hAnsi="Arial" w:cs="Arial"/>
          <w:lang w:eastAsia="en-GB"/>
        </w:rPr>
        <w:t xml:space="preserve"> formal</w:t>
      </w:r>
      <w:r w:rsidRPr="25164E05">
        <w:rPr>
          <w:rFonts w:ascii="Arial" w:eastAsia="Times New Roman" w:hAnsi="Arial" w:cs="Arial"/>
          <w:lang w:eastAsia="en-GB"/>
        </w:rPr>
        <w:t xml:space="preserve"> feedback mechanism regarding reviews, however, when complainants remain dissatisfied with the outcome of their review, further correspondence is considered within reason. The </w:t>
      </w:r>
      <w:r w:rsidR="00971C79" w:rsidRPr="25164E05">
        <w:rPr>
          <w:rFonts w:ascii="Arial" w:eastAsia="Times New Roman" w:hAnsi="Arial" w:cs="Arial"/>
          <w:lang w:eastAsia="en-GB"/>
        </w:rPr>
        <w:t>O</w:t>
      </w:r>
      <w:r w:rsidR="00CD1EC2" w:rsidRPr="25164E05">
        <w:rPr>
          <w:rFonts w:ascii="Arial" w:eastAsia="Times New Roman" w:hAnsi="Arial" w:cs="Arial"/>
          <w:lang w:eastAsia="en-GB"/>
        </w:rPr>
        <w:t>PCC often gets feedback</w:t>
      </w:r>
      <w:r w:rsidRPr="25164E05">
        <w:rPr>
          <w:rFonts w:ascii="Arial" w:eastAsia="Times New Roman" w:hAnsi="Arial" w:cs="Arial"/>
          <w:lang w:eastAsia="en-GB"/>
        </w:rPr>
        <w:t xml:space="preserve"> from complainants (both positive and negative) </w:t>
      </w:r>
      <w:r w:rsidR="1D96E475" w:rsidRPr="25164E05">
        <w:rPr>
          <w:rFonts w:ascii="Arial" w:eastAsia="Times New Roman" w:hAnsi="Arial" w:cs="Arial"/>
          <w:lang w:eastAsia="en-GB"/>
        </w:rPr>
        <w:t>which is invited</w:t>
      </w:r>
      <w:r w:rsidRPr="25164E05">
        <w:rPr>
          <w:rFonts w:ascii="Arial" w:eastAsia="Times New Roman" w:hAnsi="Arial" w:cs="Arial"/>
          <w:lang w:eastAsia="en-GB"/>
        </w:rPr>
        <w:t xml:space="preserve"> on each review outcome letter</w:t>
      </w:r>
      <w:r w:rsidR="00971C79" w:rsidRPr="25164E05">
        <w:rPr>
          <w:rFonts w:ascii="Arial" w:eastAsia="Times New Roman" w:hAnsi="Arial" w:cs="Arial"/>
          <w:lang w:eastAsia="en-GB"/>
        </w:rPr>
        <w:t>, which is</w:t>
      </w:r>
      <w:r w:rsidR="00CD1EC2" w:rsidRPr="25164E05">
        <w:rPr>
          <w:rFonts w:ascii="Arial" w:eastAsia="Times New Roman" w:hAnsi="Arial" w:cs="Arial"/>
          <w:lang w:eastAsia="en-GB"/>
        </w:rPr>
        <w:t xml:space="preserve"> then</w:t>
      </w:r>
      <w:r w:rsidR="00971C79" w:rsidRPr="25164E05">
        <w:rPr>
          <w:rFonts w:ascii="Arial" w:eastAsia="Times New Roman" w:hAnsi="Arial" w:cs="Arial"/>
          <w:lang w:eastAsia="en-GB"/>
        </w:rPr>
        <w:t xml:space="preserve"> taken into consideration</w:t>
      </w:r>
      <w:r w:rsidRPr="25164E05">
        <w:rPr>
          <w:rFonts w:ascii="Arial" w:eastAsia="Times New Roman" w:hAnsi="Arial" w:cs="Arial"/>
          <w:lang w:eastAsia="en-GB"/>
        </w:rPr>
        <w:t>. In addition, any dissatisfied complainants have the legal right to make an application to the High Court to seek judicial review proceedings. It is worth noting that there have been no successful applications for judicial review at the time of writing this report.</w:t>
      </w:r>
      <w:r w:rsidR="003779BF" w:rsidRPr="25164E05">
        <w:rPr>
          <w:rFonts w:ascii="Arial" w:eastAsia="Times New Roman" w:hAnsi="Arial" w:cs="Arial"/>
          <w:lang w:eastAsia="en-GB"/>
        </w:rPr>
        <w:t xml:space="preserve"> The PCC has seen a huge increase in applications for judicial review, however these were received in the year 2025/26 and will therefore be included within next year’s report.</w:t>
      </w:r>
      <w:r w:rsidR="3E1E6D4F" w:rsidRPr="25164E05">
        <w:rPr>
          <w:rFonts w:ascii="Arial" w:eastAsia="Times New Roman" w:hAnsi="Arial" w:cs="Arial"/>
          <w:lang w:eastAsia="en-GB"/>
        </w:rPr>
        <w:t xml:space="preserve">  The rationale behind this increase is likely down to the increased use of AI as other OPCCs are experiencing the same level of increase.  As such, it is </w:t>
      </w:r>
      <w:r w:rsidR="6CD7C9B6" w:rsidRPr="25164E05">
        <w:rPr>
          <w:rFonts w:ascii="Arial" w:eastAsia="Times New Roman" w:hAnsi="Arial" w:cs="Arial"/>
          <w:lang w:eastAsia="en-GB"/>
        </w:rPr>
        <w:t>n</w:t>
      </w:r>
      <w:r w:rsidR="3E1E6D4F" w:rsidRPr="25164E05">
        <w:rPr>
          <w:rFonts w:ascii="Arial" w:eastAsia="Times New Roman" w:hAnsi="Arial" w:cs="Arial"/>
          <w:lang w:eastAsia="en-GB"/>
        </w:rPr>
        <w:t>ot considered that it is related to the q</w:t>
      </w:r>
      <w:r w:rsidR="3CE9C542" w:rsidRPr="25164E05">
        <w:rPr>
          <w:rFonts w:ascii="Arial" w:eastAsia="Times New Roman" w:hAnsi="Arial" w:cs="Arial"/>
          <w:lang w:eastAsia="en-GB"/>
        </w:rPr>
        <w:t>uality of the work.</w:t>
      </w:r>
    </w:p>
    <w:p w14:paraId="5DCF71B2" w14:textId="1BF417F1" w:rsidR="0075493B" w:rsidRDefault="0075493B" w:rsidP="373A7A6C">
      <w:pPr>
        <w:shd w:val="clear" w:color="auto" w:fill="FFFFFF" w:themeFill="background1"/>
        <w:spacing w:after="0" w:line="240" w:lineRule="auto"/>
        <w:rPr>
          <w:rFonts w:ascii="Arial" w:eastAsia="Times New Roman" w:hAnsi="Arial" w:cs="Arial"/>
          <w:color w:val="FF0000"/>
          <w:lang w:eastAsia="en-GB"/>
        </w:rPr>
      </w:pPr>
    </w:p>
    <w:p w14:paraId="6CB9CD82" w14:textId="29E7D451" w:rsidR="00E70839" w:rsidRPr="0075493B" w:rsidRDefault="00157312" w:rsidP="373A7A6C">
      <w:pPr>
        <w:shd w:val="clear" w:color="auto" w:fill="FFFFFF" w:themeFill="background1"/>
        <w:spacing w:after="0" w:line="240" w:lineRule="auto"/>
        <w:rPr>
          <w:rFonts w:ascii="Arial" w:eastAsia="Times New Roman" w:hAnsi="Arial" w:cs="Arial"/>
          <w:b/>
          <w:bCs/>
          <w:color w:val="FF0000"/>
          <w:lang w:eastAsia="en-GB"/>
        </w:rPr>
      </w:pPr>
      <w:r w:rsidRPr="003779BF">
        <w:rPr>
          <w:rFonts w:ascii="Arial" w:eastAsia="Times New Roman" w:hAnsi="Arial" w:cs="Arial"/>
          <w:b/>
          <w:bCs/>
          <w:lang w:eastAsia="en-GB"/>
        </w:rPr>
        <w:t xml:space="preserve">Report date: </w:t>
      </w:r>
      <w:r w:rsidR="00A04B5C" w:rsidRPr="00A04B5C">
        <w:rPr>
          <w:rFonts w:ascii="Arial" w:eastAsia="Times New Roman" w:hAnsi="Arial" w:cs="Arial"/>
          <w:bCs/>
          <w:lang w:eastAsia="en-GB"/>
        </w:rPr>
        <w:t xml:space="preserve">26 </w:t>
      </w:r>
      <w:r w:rsidR="00F8218E" w:rsidRPr="00A04B5C">
        <w:rPr>
          <w:rFonts w:ascii="Arial" w:eastAsia="Times New Roman" w:hAnsi="Arial" w:cs="Arial"/>
          <w:bCs/>
          <w:lang w:eastAsia="en-GB"/>
        </w:rPr>
        <w:t>February</w:t>
      </w:r>
      <w:r w:rsidR="0075493B" w:rsidRPr="00A04B5C">
        <w:rPr>
          <w:rFonts w:ascii="Arial" w:eastAsia="Times New Roman" w:hAnsi="Arial" w:cs="Arial"/>
          <w:bCs/>
          <w:lang w:eastAsia="en-GB"/>
        </w:rPr>
        <w:t xml:space="preserve"> 2026</w:t>
      </w:r>
    </w:p>
    <w:p w14:paraId="2F0DE49F" w14:textId="77777777" w:rsidR="00E70839" w:rsidRDefault="00E70839">
      <w:pPr>
        <w:shd w:val="clear" w:color="auto" w:fill="FFFFFF"/>
        <w:spacing w:after="0" w:line="240" w:lineRule="auto"/>
        <w:rPr>
          <w:rFonts w:ascii="Arial" w:eastAsia="Times New Roman" w:hAnsi="Arial" w:cs="Arial"/>
          <w:b/>
          <w:sz w:val="20"/>
          <w:szCs w:val="20"/>
          <w:lang w:eastAsia="en-GB"/>
        </w:rPr>
      </w:pPr>
    </w:p>
    <w:p w14:paraId="43086CEC" w14:textId="77777777" w:rsidR="00E70839" w:rsidRDefault="00E70839">
      <w:pPr>
        <w:shd w:val="clear" w:color="auto" w:fill="FFFFFF"/>
        <w:spacing w:after="0" w:line="240" w:lineRule="auto"/>
        <w:rPr>
          <w:rFonts w:ascii="Arial" w:eastAsia="Times New Roman" w:hAnsi="Arial" w:cs="Arial"/>
          <w:b/>
          <w:sz w:val="20"/>
          <w:szCs w:val="20"/>
          <w:lang w:eastAsia="en-GB"/>
        </w:rPr>
      </w:pPr>
    </w:p>
    <w:p w14:paraId="35476650" w14:textId="77777777" w:rsidR="00E70839" w:rsidRDefault="00E70839">
      <w:pPr>
        <w:shd w:val="clear" w:color="auto" w:fill="FFFFFF"/>
        <w:spacing w:after="75" w:line="240" w:lineRule="auto"/>
        <w:rPr>
          <w:rFonts w:ascii="Arial" w:eastAsia="Times New Roman" w:hAnsi="Arial" w:cs="Arial"/>
          <w:b/>
          <w:sz w:val="20"/>
          <w:szCs w:val="20"/>
          <w:lang w:eastAsia="en-GB"/>
        </w:rPr>
      </w:pPr>
    </w:p>
    <w:p w14:paraId="0F2CD6F8" w14:textId="77777777" w:rsidR="00E70839" w:rsidRDefault="00E70839">
      <w:pPr>
        <w:shd w:val="clear" w:color="auto" w:fill="FFFFFF"/>
        <w:spacing w:after="75" w:line="240" w:lineRule="auto"/>
        <w:rPr>
          <w:rFonts w:ascii="Arial" w:eastAsia="Times New Roman" w:hAnsi="Arial" w:cs="Arial"/>
          <w:b/>
          <w:sz w:val="20"/>
          <w:szCs w:val="20"/>
          <w:lang w:eastAsia="en-GB"/>
        </w:rPr>
      </w:pPr>
    </w:p>
    <w:p w14:paraId="463F9BA5" w14:textId="77777777" w:rsidR="00E70839" w:rsidRDefault="00E70839">
      <w:pPr>
        <w:shd w:val="clear" w:color="auto" w:fill="FFFFFF"/>
        <w:spacing w:after="75" w:line="240" w:lineRule="auto"/>
        <w:rPr>
          <w:rFonts w:ascii="Arial" w:eastAsia="Times New Roman" w:hAnsi="Arial" w:cs="Arial"/>
          <w:b/>
          <w:sz w:val="20"/>
          <w:szCs w:val="20"/>
          <w:lang w:eastAsia="en-GB"/>
        </w:rPr>
      </w:pPr>
    </w:p>
    <w:p w14:paraId="4C798D3F" w14:textId="77777777" w:rsidR="00A04B5C" w:rsidRDefault="00A04B5C">
      <w:pPr>
        <w:shd w:val="clear" w:color="auto" w:fill="FFFFFF"/>
        <w:spacing w:after="0" w:line="240" w:lineRule="auto"/>
        <w:rPr>
          <w:rFonts w:ascii="Arial" w:eastAsia="Times New Roman" w:hAnsi="Arial" w:cs="Arial"/>
          <w:b/>
          <w:lang w:eastAsia="en-GB"/>
        </w:rPr>
      </w:pPr>
    </w:p>
    <w:p w14:paraId="4457F73C" w14:textId="725BF2AB" w:rsidR="00E70839" w:rsidRDefault="00157312">
      <w:pPr>
        <w:shd w:val="clear" w:color="auto" w:fill="FFFFFF"/>
        <w:spacing w:after="0" w:line="240" w:lineRule="auto"/>
        <w:rPr>
          <w:rFonts w:ascii="Arial" w:eastAsia="Times New Roman" w:hAnsi="Arial" w:cs="Arial"/>
          <w:b/>
          <w:lang w:eastAsia="en-GB"/>
        </w:rPr>
      </w:pPr>
      <w:bookmarkStart w:id="0" w:name="_GoBack"/>
      <w:bookmarkEnd w:id="0"/>
      <w:r>
        <w:rPr>
          <w:rFonts w:ascii="Arial" w:eastAsia="Times New Roman" w:hAnsi="Arial" w:cs="Arial"/>
          <w:b/>
          <w:lang w:eastAsia="en-GB"/>
        </w:rPr>
        <w:lastRenderedPageBreak/>
        <w:t>Appendix A</w:t>
      </w:r>
    </w:p>
    <w:p w14:paraId="7DB49781" w14:textId="77777777" w:rsidR="00E70839" w:rsidRPr="00A65AB7" w:rsidRDefault="00E70839">
      <w:pPr>
        <w:shd w:val="clear" w:color="auto" w:fill="FFFFFF"/>
        <w:spacing w:after="0" w:line="240" w:lineRule="auto"/>
        <w:rPr>
          <w:rFonts w:ascii="Arial" w:eastAsia="Times New Roman" w:hAnsi="Arial" w:cs="Arial"/>
          <w:b/>
          <w:sz w:val="20"/>
          <w:szCs w:val="20"/>
          <w:lang w:eastAsia="en-GB"/>
        </w:rPr>
      </w:pPr>
    </w:p>
    <w:p w14:paraId="1425207C" w14:textId="01CB41C1" w:rsidR="00E70839" w:rsidRPr="00A65AB7" w:rsidRDefault="00157312">
      <w:pPr>
        <w:shd w:val="clear" w:color="auto" w:fill="FFFFFF"/>
        <w:spacing w:after="0" w:line="240" w:lineRule="auto"/>
        <w:rPr>
          <w:rFonts w:ascii="Arial" w:eastAsia="Times New Roman" w:hAnsi="Arial" w:cs="Arial"/>
          <w:b/>
          <w:sz w:val="24"/>
          <w:szCs w:val="24"/>
          <w:lang w:eastAsia="en-GB"/>
        </w:rPr>
      </w:pPr>
      <w:r w:rsidRPr="00A65AB7">
        <w:rPr>
          <w:rFonts w:ascii="Arial" w:eastAsia="Times New Roman" w:hAnsi="Arial" w:cs="Arial"/>
          <w:b/>
          <w:sz w:val="24"/>
          <w:szCs w:val="24"/>
          <w:lang w:eastAsia="en-GB"/>
        </w:rPr>
        <w:t>Data for 202</w:t>
      </w:r>
      <w:r w:rsidR="00F72DA6" w:rsidRPr="00A65AB7">
        <w:rPr>
          <w:rFonts w:ascii="Arial" w:eastAsia="Times New Roman" w:hAnsi="Arial" w:cs="Arial"/>
          <w:b/>
          <w:sz w:val="24"/>
          <w:szCs w:val="24"/>
          <w:lang w:eastAsia="en-GB"/>
        </w:rPr>
        <w:t>4/25</w:t>
      </w:r>
      <w:r w:rsidRPr="00A65AB7">
        <w:rPr>
          <w:rFonts w:ascii="Arial" w:eastAsia="Times New Roman" w:hAnsi="Arial" w:cs="Arial"/>
          <w:b/>
          <w:sz w:val="24"/>
          <w:szCs w:val="24"/>
          <w:lang w:eastAsia="en-GB"/>
        </w:rPr>
        <w:t xml:space="preserve">- published by the IOPC on </w:t>
      </w:r>
      <w:r w:rsidR="00A65AB7" w:rsidRPr="00A65AB7">
        <w:rPr>
          <w:rFonts w:ascii="Arial" w:eastAsia="Times New Roman" w:hAnsi="Arial" w:cs="Arial"/>
          <w:b/>
          <w:sz w:val="24"/>
          <w:szCs w:val="24"/>
          <w:lang w:eastAsia="en-GB"/>
        </w:rPr>
        <w:t xml:space="preserve">27 </w:t>
      </w:r>
      <w:r w:rsidR="00220556" w:rsidRPr="00A65AB7">
        <w:rPr>
          <w:rFonts w:ascii="Arial" w:eastAsia="Times New Roman" w:hAnsi="Arial" w:cs="Arial"/>
          <w:b/>
          <w:sz w:val="24"/>
          <w:szCs w:val="24"/>
          <w:lang w:eastAsia="en-GB"/>
        </w:rPr>
        <w:t>November</w:t>
      </w:r>
      <w:r w:rsidR="00F24F94" w:rsidRPr="00A65AB7">
        <w:rPr>
          <w:rFonts w:ascii="Arial" w:eastAsia="Times New Roman" w:hAnsi="Arial" w:cs="Arial"/>
          <w:b/>
          <w:sz w:val="24"/>
          <w:szCs w:val="24"/>
          <w:lang w:eastAsia="en-GB"/>
        </w:rPr>
        <w:t xml:space="preserve"> 2025</w:t>
      </w:r>
    </w:p>
    <w:p w14:paraId="6F5BE8D2" w14:textId="77777777" w:rsidR="00E70839" w:rsidRPr="00F24F94" w:rsidRDefault="00E70839">
      <w:pPr>
        <w:shd w:val="clear" w:color="auto" w:fill="FFFFFF"/>
        <w:spacing w:after="0" w:line="240" w:lineRule="auto"/>
        <w:rPr>
          <w:rFonts w:ascii="Arial" w:eastAsia="Times New Roman" w:hAnsi="Arial" w:cs="Arial"/>
          <w:b/>
          <w:sz w:val="24"/>
          <w:szCs w:val="24"/>
          <w:lang w:eastAsia="en-GB"/>
        </w:rPr>
      </w:pPr>
    </w:p>
    <w:p w14:paraId="33FFADD6" w14:textId="77777777" w:rsidR="00E70839" w:rsidRPr="00F24F94" w:rsidRDefault="00157312">
      <w:pPr>
        <w:shd w:val="clear" w:color="auto" w:fill="FFFFFF"/>
        <w:spacing w:after="0" w:line="240" w:lineRule="auto"/>
        <w:rPr>
          <w:rFonts w:ascii="Arial" w:eastAsia="Times New Roman" w:hAnsi="Arial" w:cs="Arial"/>
          <w:lang w:eastAsia="en-GB"/>
        </w:rPr>
      </w:pPr>
      <w:r w:rsidRPr="00F24F94">
        <w:rPr>
          <w:rFonts w:ascii="Arial" w:eastAsia="Times New Roman" w:hAnsi="Arial" w:cs="Arial"/>
          <w:lang w:eastAsia="en-GB"/>
        </w:rPr>
        <w:t>Please see the below IOPC Statistics for Thames Valley Police (TVP). Please note that percentages will be rounded up so may add up to more than 100%.</w:t>
      </w:r>
    </w:p>
    <w:p w14:paraId="72BCB3CB" w14:textId="77777777" w:rsidR="00E70839" w:rsidRPr="00220556" w:rsidRDefault="00E70839">
      <w:pPr>
        <w:shd w:val="clear" w:color="auto" w:fill="FFFFFF"/>
        <w:spacing w:after="0" w:line="240" w:lineRule="auto"/>
        <w:rPr>
          <w:rFonts w:ascii="Arial" w:eastAsia="Times New Roman" w:hAnsi="Arial" w:cs="Arial"/>
          <w:lang w:eastAsia="en-GB"/>
        </w:rPr>
      </w:pPr>
    </w:p>
    <w:p w14:paraId="4C4A76C5" w14:textId="4AB7618A" w:rsidR="00E70839" w:rsidRPr="00220556" w:rsidRDefault="00157312">
      <w:pPr>
        <w:shd w:val="clear" w:color="auto" w:fill="FFFFFF"/>
        <w:spacing w:after="0" w:line="240" w:lineRule="auto"/>
        <w:rPr>
          <w:rFonts w:ascii="Arial" w:eastAsia="Times New Roman" w:hAnsi="Arial" w:cs="Arial"/>
          <w:lang w:eastAsia="en-GB"/>
        </w:rPr>
      </w:pPr>
      <w:r w:rsidRPr="00220556">
        <w:rPr>
          <w:rFonts w:ascii="Arial" w:eastAsia="Times New Roman" w:hAnsi="Arial" w:cs="Arial"/>
          <w:lang w:eastAsia="en-GB"/>
        </w:rPr>
        <w:t>The average tim</w:t>
      </w:r>
      <w:r w:rsidR="00F24F94" w:rsidRPr="00220556">
        <w:rPr>
          <w:rFonts w:ascii="Arial" w:eastAsia="Times New Roman" w:hAnsi="Arial" w:cs="Arial"/>
          <w:lang w:eastAsia="en-GB"/>
        </w:rPr>
        <w:t>e taken to log complaints was 2</w:t>
      </w:r>
      <w:r w:rsidRPr="00220556">
        <w:rPr>
          <w:rFonts w:ascii="Arial" w:eastAsia="Times New Roman" w:hAnsi="Arial" w:cs="Arial"/>
          <w:lang w:eastAsia="en-GB"/>
        </w:rPr>
        <w:t xml:space="preserve"> days and the average time taken to contact complain</w:t>
      </w:r>
      <w:r w:rsidR="00220556" w:rsidRPr="00220556">
        <w:rPr>
          <w:rFonts w:ascii="Arial" w:eastAsia="Times New Roman" w:hAnsi="Arial" w:cs="Arial"/>
          <w:lang w:eastAsia="en-GB"/>
        </w:rPr>
        <w:t>ants was 3</w:t>
      </w:r>
      <w:r w:rsidRPr="00220556">
        <w:rPr>
          <w:rFonts w:ascii="Arial" w:eastAsia="Times New Roman" w:hAnsi="Arial" w:cs="Arial"/>
          <w:lang w:eastAsia="en-GB"/>
        </w:rPr>
        <w:t xml:space="preserve"> days.</w:t>
      </w:r>
    </w:p>
    <w:p w14:paraId="5FBB3F80" w14:textId="77777777" w:rsidR="00E70839" w:rsidRPr="00CC43A8" w:rsidRDefault="00E70839">
      <w:pPr>
        <w:shd w:val="clear" w:color="auto" w:fill="FFFFFF"/>
        <w:spacing w:after="0" w:line="240" w:lineRule="auto"/>
        <w:rPr>
          <w:rFonts w:ascii="Arial" w:eastAsia="Times New Roman" w:hAnsi="Arial" w:cs="Arial"/>
          <w:color w:val="FF0000"/>
          <w:lang w:eastAsia="en-GB"/>
        </w:rPr>
      </w:pPr>
    </w:p>
    <w:tbl>
      <w:tblPr>
        <w:tblW w:w="5920" w:type="dxa"/>
        <w:tblCellMar>
          <w:left w:w="10" w:type="dxa"/>
          <w:right w:w="10" w:type="dxa"/>
        </w:tblCellMar>
        <w:tblLook w:val="0000" w:firstRow="0" w:lastRow="0" w:firstColumn="0" w:lastColumn="0" w:noHBand="0" w:noVBand="0"/>
      </w:tblPr>
      <w:tblGrid>
        <w:gridCol w:w="4960"/>
        <w:gridCol w:w="960"/>
      </w:tblGrid>
      <w:tr w:rsidR="00CC43A8" w:rsidRPr="00CC43A8" w14:paraId="55DF744F" w14:textId="77777777">
        <w:trPr>
          <w:trHeight w:val="300"/>
        </w:trPr>
        <w:tc>
          <w:tcPr>
            <w:tcW w:w="4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D800CD5" w14:textId="77777777" w:rsidR="00E70839" w:rsidRPr="00CC43A8" w:rsidRDefault="00157312">
            <w:pPr>
              <w:spacing w:after="0" w:line="240" w:lineRule="auto"/>
              <w:rPr>
                <w:rFonts w:eastAsia="Times New Roman"/>
                <w:b/>
                <w:bCs/>
                <w:color w:val="FF0000"/>
                <w:lang w:eastAsia="en-GB"/>
              </w:rPr>
            </w:pPr>
            <w:r w:rsidRPr="009736FF">
              <w:rPr>
                <w:rFonts w:eastAsia="Times New Roman"/>
                <w:b/>
                <w:bCs/>
                <w:lang w:eastAsia="en-GB"/>
              </w:rPr>
              <w:t>Number of complaint cases finalised:</w:t>
            </w:r>
          </w:p>
        </w:tc>
        <w:tc>
          <w:tcPr>
            <w:tcW w:w="9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4792078" w14:textId="77777777" w:rsidR="00E70839" w:rsidRPr="00CC43A8" w:rsidRDefault="00157312">
            <w:pPr>
              <w:spacing w:after="0" w:line="240" w:lineRule="auto"/>
              <w:rPr>
                <w:rFonts w:eastAsia="Times New Roman"/>
                <w:color w:val="FF0000"/>
                <w:lang w:eastAsia="en-GB"/>
              </w:rPr>
            </w:pPr>
            <w:r w:rsidRPr="00CC43A8">
              <w:rPr>
                <w:rFonts w:eastAsia="Times New Roman"/>
                <w:color w:val="FF0000"/>
                <w:lang w:eastAsia="en-GB"/>
              </w:rPr>
              <w:t> </w:t>
            </w:r>
          </w:p>
        </w:tc>
      </w:tr>
      <w:tr w:rsidR="00CC43A8" w:rsidRPr="00CC43A8" w14:paraId="644D8BE0" w14:textId="77777777">
        <w:trPr>
          <w:trHeight w:val="300"/>
        </w:trPr>
        <w:tc>
          <w:tcPr>
            <w:tcW w:w="49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87DD6EF" w14:textId="77777777" w:rsidR="00E70839" w:rsidRPr="00660930" w:rsidRDefault="00157312">
            <w:pPr>
              <w:spacing w:after="0" w:line="240" w:lineRule="auto"/>
              <w:rPr>
                <w:rFonts w:eastAsia="Times New Roman"/>
                <w:lang w:eastAsia="en-GB"/>
              </w:rPr>
            </w:pPr>
            <w:r w:rsidRPr="00660930">
              <w:rPr>
                <w:rFonts w:eastAsia="Times New Roman"/>
                <w:lang w:eastAsia="en-GB"/>
              </w:rPr>
              <w:t>Under Schedule 3</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EAB7FAB" w14:textId="284ABAF7" w:rsidR="00E70839" w:rsidRPr="00660930" w:rsidRDefault="00533A3A">
            <w:pPr>
              <w:spacing w:after="0" w:line="240" w:lineRule="auto"/>
              <w:jc w:val="right"/>
              <w:rPr>
                <w:rFonts w:eastAsia="Times New Roman"/>
                <w:lang w:eastAsia="en-GB"/>
              </w:rPr>
            </w:pPr>
            <w:r>
              <w:rPr>
                <w:rFonts w:eastAsia="Times New Roman"/>
                <w:lang w:eastAsia="en-GB"/>
              </w:rPr>
              <w:t>1461</w:t>
            </w:r>
          </w:p>
        </w:tc>
      </w:tr>
      <w:tr w:rsidR="00CC43A8" w:rsidRPr="00CC43A8" w14:paraId="651C0E2C" w14:textId="77777777">
        <w:trPr>
          <w:trHeight w:val="300"/>
        </w:trPr>
        <w:tc>
          <w:tcPr>
            <w:tcW w:w="49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DFBF887" w14:textId="77777777" w:rsidR="00E70839" w:rsidRPr="009736FF" w:rsidRDefault="00157312">
            <w:pPr>
              <w:spacing w:after="0" w:line="240" w:lineRule="auto"/>
              <w:rPr>
                <w:rFonts w:eastAsia="Times New Roman"/>
                <w:lang w:eastAsia="en-GB"/>
              </w:rPr>
            </w:pPr>
            <w:r w:rsidRPr="009736FF">
              <w:rPr>
                <w:rFonts w:eastAsia="Times New Roman"/>
                <w:lang w:eastAsia="en-GB"/>
              </w:rPr>
              <w:t>Outside of Schedule 3</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67A18F4" w14:textId="0F58CAA2" w:rsidR="00E70839" w:rsidRPr="009736FF" w:rsidRDefault="00533A3A" w:rsidP="00321A60">
            <w:pPr>
              <w:spacing w:after="0" w:line="240" w:lineRule="auto"/>
              <w:jc w:val="right"/>
              <w:rPr>
                <w:rFonts w:eastAsia="Times New Roman"/>
                <w:lang w:eastAsia="en-GB"/>
              </w:rPr>
            </w:pPr>
            <w:r>
              <w:rPr>
                <w:rFonts w:eastAsia="Times New Roman"/>
                <w:lang w:eastAsia="en-GB"/>
              </w:rPr>
              <w:t>2289</w:t>
            </w:r>
          </w:p>
        </w:tc>
      </w:tr>
      <w:tr w:rsidR="00E70839" w:rsidRPr="00CC43A8" w14:paraId="7C42190D" w14:textId="77777777">
        <w:trPr>
          <w:trHeight w:val="300"/>
        </w:trPr>
        <w:tc>
          <w:tcPr>
            <w:tcW w:w="49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0589D68" w14:textId="77777777" w:rsidR="00E70839" w:rsidRPr="00660930" w:rsidRDefault="00157312">
            <w:pPr>
              <w:spacing w:after="0" w:line="240" w:lineRule="auto"/>
              <w:rPr>
                <w:rFonts w:eastAsia="Times New Roman"/>
                <w:lang w:eastAsia="en-GB"/>
              </w:rPr>
            </w:pPr>
            <w:r w:rsidRPr="00660930">
              <w:rPr>
                <w:rFonts w:eastAsia="Times New Roman"/>
                <w:lang w:eastAsia="en-GB"/>
              </w:rPr>
              <w:t>Total</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29B5614" w14:textId="236EFF8E" w:rsidR="00E70839" w:rsidRPr="00660930" w:rsidRDefault="00533A3A">
            <w:pPr>
              <w:spacing w:after="0" w:line="240" w:lineRule="auto"/>
              <w:jc w:val="right"/>
              <w:rPr>
                <w:rFonts w:eastAsia="Times New Roman"/>
                <w:lang w:eastAsia="en-GB"/>
              </w:rPr>
            </w:pPr>
            <w:r>
              <w:rPr>
                <w:rFonts w:eastAsia="Times New Roman"/>
                <w:lang w:eastAsia="en-GB"/>
              </w:rPr>
              <w:t>3750</w:t>
            </w:r>
          </w:p>
        </w:tc>
      </w:tr>
    </w:tbl>
    <w:p w14:paraId="0EC80382" w14:textId="77777777" w:rsidR="00E70839" w:rsidRPr="00CC43A8" w:rsidRDefault="00E70839">
      <w:pPr>
        <w:shd w:val="clear" w:color="auto" w:fill="FFFFFF"/>
        <w:spacing w:after="0" w:line="240" w:lineRule="auto"/>
        <w:rPr>
          <w:rFonts w:ascii="Arial" w:eastAsia="Times New Roman" w:hAnsi="Arial" w:cs="Arial"/>
          <w:color w:val="FF0000"/>
          <w:lang w:eastAsia="en-GB"/>
        </w:rPr>
      </w:pPr>
    </w:p>
    <w:tbl>
      <w:tblPr>
        <w:tblW w:w="5920" w:type="dxa"/>
        <w:tblCellMar>
          <w:left w:w="10" w:type="dxa"/>
          <w:right w:w="10" w:type="dxa"/>
        </w:tblCellMar>
        <w:tblLook w:val="0000" w:firstRow="0" w:lastRow="0" w:firstColumn="0" w:lastColumn="0" w:noHBand="0" w:noVBand="0"/>
      </w:tblPr>
      <w:tblGrid>
        <w:gridCol w:w="4960"/>
        <w:gridCol w:w="960"/>
      </w:tblGrid>
      <w:tr w:rsidR="00CC43A8" w:rsidRPr="00CC43A8" w14:paraId="48070F44" w14:textId="77777777">
        <w:trPr>
          <w:trHeight w:val="300"/>
        </w:trPr>
        <w:tc>
          <w:tcPr>
            <w:tcW w:w="4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A3B4867" w14:textId="77777777" w:rsidR="00E70839" w:rsidRPr="00660930" w:rsidRDefault="00157312">
            <w:pPr>
              <w:spacing w:after="0" w:line="240" w:lineRule="auto"/>
              <w:rPr>
                <w:rFonts w:eastAsia="Times New Roman"/>
                <w:b/>
                <w:bCs/>
                <w:lang w:eastAsia="en-GB"/>
              </w:rPr>
            </w:pPr>
            <w:r w:rsidRPr="00660930">
              <w:rPr>
                <w:rFonts w:eastAsia="Times New Roman"/>
                <w:b/>
                <w:bCs/>
                <w:lang w:eastAsia="en-GB"/>
              </w:rPr>
              <w:t>Time taken to finalise complaint cases (days):</w:t>
            </w:r>
          </w:p>
        </w:tc>
        <w:tc>
          <w:tcPr>
            <w:tcW w:w="9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F555768" w14:textId="77777777" w:rsidR="00E70839" w:rsidRPr="00660930" w:rsidRDefault="00157312">
            <w:pPr>
              <w:spacing w:after="0" w:line="240" w:lineRule="auto"/>
              <w:rPr>
                <w:rFonts w:eastAsia="Times New Roman"/>
                <w:lang w:eastAsia="en-GB"/>
              </w:rPr>
            </w:pPr>
            <w:r w:rsidRPr="00660930">
              <w:rPr>
                <w:rFonts w:eastAsia="Times New Roman"/>
                <w:lang w:eastAsia="en-GB"/>
              </w:rPr>
              <w:t> </w:t>
            </w:r>
          </w:p>
        </w:tc>
      </w:tr>
      <w:tr w:rsidR="00CC43A8" w:rsidRPr="00CC43A8" w14:paraId="40251547" w14:textId="77777777">
        <w:trPr>
          <w:trHeight w:val="300"/>
        </w:trPr>
        <w:tc>
          <w:tcPr>
            <w:tcW w:w="49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1E17F6A" w14:textId="4914EAA6" w:rsidR="00E70839" w:rsidRPr="00660930" w:rsidRDefault="00660930" w:rsidP="00660930">
            <w:pPr>
              <w:spacing w:after="0" w:line="240" w:lineRule="auto"/>
              <w:rPr>
                <w:rFonts w:eastAsia="Times New Roman"/>
                <w:lang w:eastAsia="en-GB"/>
              </w:rPr>
            </w:pPr>
            <w:r>
              <w:rPr>
                <w:rFonts w:eastAsia="Times New Roman"/>
                <w:lang w:eastAsia="en-GB"/>
              </w:rPr>
              <w:t xml:space="preserve">Under Schedule 3 </w:t>
            </w:r>
            <w:r w:rsidR="00321A60">
              <w:rPr>
                <w:rFonts w:eastAsia="Times New Roman"/>
                <w:lang w:eastAsia="en-GB"/>
              </w:rPr>
              <w:t>(inc suspension)</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2E1EBEF" w14:textId="2BFBF10A" w:rsidR="00E70839" w:rsidRPr="00660930" w:rsidRDefault="00157312" w:rsidP="00321A60">
            <w:pPr>
              <w:spacing w:after="0" w:line="240" w:lineRule="auto"/>
              <w:jc w:val="right"/>
              <w:rPr>
                <w:rFonts w:eastAsia="Times New Roman"/>
                <w:lang w:eastAsia="en-GB"/>
              </w:rPr>
            </w:pPr>
            <w:r w:rsidRPr="00660930">
              <w:rPr>
                <w:rFonts w:eastAsia="Times New Roman"/>
                <w:lang w:eastAsia="en-GB"/>
              </w:rPr>
              <w:t>1</w:t>
            </w:r>
            <w:r w:rsidR="00533A3A">
              <w:rPr>
                <w:rFonts w:eastAsia="Times New Roman"/>
                <w:lang w:eastAsia="en-GB"/>
              </w:rPr>
              <w:t>81</w:t>
            </w:r>
          </w:p>
        </w:tc>
      </w:tr>
      <w:tr w:rsidR="00660930" w:rsidRPr="00660930" w14:paraId="74C5CB59" w14:textId="77777777">
        <w:trPr>
          <w:trHeight w:val="300"/>
        </w:trPr>
        <w:tc>
          <w:tcPr>
            <w:tcW w:w="49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9AE1C62" w14:textId="77777777" w:rsidR="00E70839" w:rsidRPr="00660930" w:rsidRDefault="00157312">
            <w:pPr>
              <w:spacing w:after="0" w:line="240" w:lineRule="auto"/>
              <w:rPr>
                <w:rFonts w:eastAsia="Times New Roman"/>
                <w:lang w:eastAsia="en-GB"/>
              </w:rPr>
            </w:pPr>
            <w:r w:rsidRPr="00660930">
              <w:rPr>
                <w:rFonts w:eastAsia="Times New Roman"/>
                <w:lang w:eastAsia="en-GB"/>
              </w:rPr>
              <w:t>Outside of Schedule 3</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783C267" w14:textId="4601F0E6" w:rsidR="00E70839" w:rsidRPr="00660930" w:rsidRDefault="00533A3A">
            <w:pPr>
              <w:spacing w:after="0" w:line="240" w:lineRule="auto"/>
              <w:jc w:val="right"/>
              <w:rPr>
                <w:rFonts w:eastAsia="Times New Roman"/>
                <w:lang w:eastAsia="en-GB"/>
              </w:rPr>
            </w:pPr>
            <w:r>
              <w:rPr>
                <w:rFonts w:eastAsia="Times New Roman"/>
                <w:lang w:eastAsia="en-GB"/>
              </w:rPr>
              <w:t>6</w:t>
            </w:r>
          </w:p>
        </w:tc>
      </w:tr>
    </w:tbl>
    <w:p w14:paraId="0A333188" w14:textId="77777777" w:rsidR="00E70839" w:rsidRPr="00CC43A8" w:rsidRDefault="00E70839">
      <w:pPr>
        <w:shd w:val="clear" w:color="auto" w:fill="FFFFFF"/>
        <w:spacing w:after="0" w:line="240" w:lineRule="auto"/>
        <w:rPr>
          <w:rFonts w:ascii="Arial" w:eastAsia="Times New Roman" w:hAnsi="Arial" w:cs="Arial"/>
          <w:color w:val="FF0000"/>
          <w:lang w:eastAsia="en-GB"/>
        </w:rPr>
      </w:pPr>
    </w:p>
    <w:tbl>
      <w:tblPr>
        <w:tblW w:w="6880" w:type="dxa"/>
        <w:tblCellMar>
          <w:left w:w="10" w:type="dxa"/>
          <w:right w:w="10" w:type="dxa"/>
        </w:tblCellMar>
        <w:tblLook w:val="0000" w:firstRow="0" w:lastRow="0" w:firstColumn="0" w:lastColumn="0" w:noHBand="0" w:noVBand="0"/>
      </w:tblPr>
      <w:tblGrid>
        <w:gridCol w:w="4960"/>
        <w:gridCol w:w="960"/>
        <w:gridCol w:w="960"/>
      </w:tblGrid>
      <w:tr w:rsidR="00CC43A8" w:rsidRPr="00CC43A8" w14:paraId="63D40953" w14:textId="77777777">
        <w:trPr>
          <w:trHeight w:val="300"/>
        </w:trPr>
        <w:tc>
          <w:tcPr>
            <w:tcW w:w="4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8FFF536" w14:textId="77777777" w:rsidR="00E70839" w:rsidRPr="00003793" w:rsidRDefault="00157312">
            <w:pPr>
              <w:spacing w:after="0" w:line="240" w:lineRule="auto"/>
              <w:rPr>
                <w:rFonts w:eastAsia="Times New Roman"/>
                <w:b/>
                <w:bCs/>
                <w:lang w:eastAsia="en-GB"/>
              </w:rPr>
            </w:pPr>
            <w:r w:rsidRPr="00003793">
              <w:rPr>
                <w:rFonts w:eastAsia="Times New Roman"/>
                <w:b/>
                <w:bCs/>
                <w:lang w:eastAsia="en-GB"/>
              </w:rPr>
              <w:t>Reasons complaints were recorded under Sch 3:</w:t>
            </w:r>
          </w:p>
        </w:tc>
        <w:tc>
          <w:tcPr>
            <w:tcW w:w="9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E6F0B68" w14:textId="77777777" w:rsidR="00E70839" w:rsidRPr="00003793" w:rsidRDefault="00157312">
            <w:pPr>
              <w:spacing w:after="0" w:line="240" w:lineRule="auto"/>
              <w:rPr>
                <w:rFonts w:eastAsia="Times New Roman"/>
                <w:lang w:eastAsia="en-GB"/>
              </w:rPr>
            </w:pPr>
            <w:r w:rsidRPr="00003793">
              <w:rPr>
                <w:rFonts w:eastAsia="Times New Roman"/>
                <w:lang w:eastAsia="en-GB"/>
              </w:rPr>
              <w:t> </w:t>
            </w:r>
          </w:p>
        </w:tc>
        <w:tc>
          <w:tcPr>
            <w:tcW w:w="9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515791C" w14:textId="77777777" w:rsidR="00E70839" w:rsidRPr="00003793" w:rsidRDefault="00157312">
            <w:pPr>
              <w:spacing w:after="0" w:line="240" w:lineRule="auto"/>
              <w:rPr>
                <w:rFonts w:eastAsia="Times New Roman"/>
                <w:lang w:eastAsia="en-GB"/>
              </w:rPr>
            </w:pPr>
            <w:r w:rsidRPr="00003793">
              <w:rPr>
                <w:rFonts w:eastAsia="Times New Roman"/>
                <w:lang w:eastAsia="en-GB"/>
              </w:rPr>
              <w:t> </w:t>
            </w:r>
          </w:p>
        </w:tc>
      </w:tr>
      <w:tr w:rsidR="00CC43A8" w:rsidRPr="00CC43A8" w14:paraId="366EB91B" w14:textId="77777777">
        <w:trPr>
          <w:trHeight w:val="300"/>
        </w:trPr>
        <w:tc>
          <w:tcPr>
            <w:tcW w:w="49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876B368" w14:textId="77777777" w:rsidR="00E70839" w:rsidRPr="00003793" w:rsidRDefault="00157312">
            <w:pPr>
              <w:spacing w:after="0" w:line="240" w:lineRule="auto"/>
              <w:rPr>
                <w:rFonts w:eastAsia="Times New Roman"/>
                <w:lang w:eastAsia="en-GB"/>
              </w:rPr>
            </w:pPr>
            <w:r w:rsidRPr="00003793">
              <w:rPr>
                <w:rFonts w:eastAsia="Times New Roman"/>
                <w:lang w:eastAsia="en-GB"/>
              </w:rPr>
              <w:t>Body responsible for initial handling decides</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CCD7917" w14:textId="0048A67E" w:rsidR="00E70839" w:rsidRPr="00003793" w:rsidRDefault="00003793" w:rsidP="00B71CFF">
            <w:pPr>
              <w:spacing w:after="0" w:line="240" w:lineRule="auto"/>
              <w:jc w:val="right"/>
              <w:rPr>
                <w:rFonts w:eastAsia="Times New Roman"/>
                <w:lang w:eastAsia="en-GB"/>
              </w:rPr>
            </w:pPr>
            <w:r w:rsidRPr="00003793">
              <w:rPr>
                <w:rFonts w:eastAsia="Times New Roman"/>
                <w:lang w:eastAsia="en-GB"/>
              </w:rPr>
              <w:t>1003</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1AB5F2A" w14:textId="1747A5ED" w:rsidR="00E70839" w:rsidRPr="00003793" w:rsidRDefault="00003793">
            <w:pPr>
              <w:spacing w:after="0" w:line="240" w:lineRule="auto"/>
              <w:jc w:val="center"/>
              <w:rPr>
                <w:rFonts w:eastAsia="Times New Roman"/>
                <w:lang w:eastAsia="en-GB"/>
              </w:rPr>
            </w:pPr>
            <w:r w:rsidRPr="00003793">
              <w:rPr>
                <w:rFonts w:eastAsia="Times New Roman"/>
                <w:lang w:eastAsia="en-GB"/>
              </w:rPr>
              <w:t>61</w:t>
            </w:r>
            <w:r w:rsidR="00157312" w:rsidRPr="00003793">
              <w:rPr>
                <w:rFonts w:eastAsia="Times New Roman"/>
                <w:lang w:eastAsia="en-GB"/>
              </w:rPr>
              <w:t>%</w:t>
            </w:r>
          </w:p>
        </w:tc>
      </w:tr>
      <w:tr w:rsidR="00CC43A8" w:rsidRPr="00CC43A8" w14:paraId="5E8C92F2" w14:textId="77777777">
        <w:trPr>
          <w:trHeight w:val="300"/>
        </w:trPr>
        <w:tc>
          <w:tcPr>
            <w:tcW w:w="49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0C01B65" w14:textId="77777777" w:rsidR="00E70839" w:rsidRPr="00EB4793" w:rsidRDefault="00157312">
            <w:pPr>
              <w:spacing w:after="0" w:line="240" w:lineRule="auto"/>
              <w:rPr>
                <w:rFonts w:eastAsia="Times New Roman"/>
                <w:lang w:eastAsia="en-GB"/>
              </w:rPr>
            </w:pPr>
            <w:r w:rsidRPr="00EB4793">
              <w:rPr>
                <w:rFonts w:eastAsia="Times New Roman"/>
                <w:lang w:eastAsia="en-GB"/>
              </w:rPr>
              <w:t>Complainant wishes the complaint to be recorded</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E7E2AE" w14:textId="7ACF5817" w:rsidR="00E70839" w:rsidRPr="00EB4793" w:rsidRDefault="00EB4793">
            <w:pPr>
              <w:spacing w:after="0" w:line="240" w:lineRule="auto"/>
              <w:jc w:val="right"/>
              <w:rPr>
                <w:rFonts w:eastAsia="Times New Roman"/>
                <w:lang w:eastAsia="en-GB"/>
              </w:rPr>
            </w:pPr>
            <w:r w:rsidRPr="00EB4793">
              <w:rPr>
                <w:rFonts w:eastAsia="Times New Roman"/>
                <w:lang w:eastAsia="en-GB"/>
              </w:rPr>
              <w:t>158</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EF02A1D" w14:textId="41DC6CBC" w:rsidR="00E70839" w:rsidRPr="00EB4793" w:rsidRDefault="00EB4793">
            <w:pPr>
              <w:spacing w:after="0" w:line="240" w:lineRule="auto"/>
              <w:jc w:val="center"/>
              <w:rPr>
                <w:rFonts w:eastAsia="Times New Roman"/>
                <w:lang w:eastAsia="en-GB"/>
              </w:rPr>
            </w:pPr>
            <w:r w:rsidRPr="00EB4793">
              <w:rPr>
                <w:rFonts w:eastAsia="Times New Roman"/>
                <w:lang w:eastAsia="en-GB"/>
              </w:rPr>
              <w:t>10</w:t>
            </w:r>
            <w:r w:rsidR="00157312" w:rsidRPr="00EB4793">
              <w:rPr>
                <w:rFonts w:eastAsia="Times New Roman"/>
                <w:lang w:eastAsia="en-GB"/>
              </w:rPr>
              <w:t>%</w:t>
            </w:r>
          </w:p>
        </w:tc>
      </w:tr>
      <w:tr w:rsidR="00CC43A8" w:rsidRPr="00CC43A8" w14:paraId="23757FD4" w14:textId="77777777">
        <w:trPr>
          <w:trHeight w:val="300"/>
        </w:trPr>
        <w:tc>
          <w:tcPr>
            <w:tcW w:w="49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1EE23DB" w14:textId="77777777" w:rsidR="00E70839" w:rsidRPr="00EB4793" w:rsidRDefault="00157312">
            <w:pPr>
              <w:spacing w:after="0" w:line="240" w:lineRule="auto"/>
              <w:rPr>
                <w:rFonts w:eastAsia="Times New Roman"/>
                <w:lang w:eastAsia="en-GB"/>
              </w:rPr>
            </w:pPr>
            <w:r w:rsidRPr="00EB4793">
              <w:rPr>
                <w:rFonts w:eastAsia="Times New Roman"/>
                <w:lang w:eastAsia="en-GB"/>
              </w:rPr>
              <w:t>Dissatisfaction after the initial handling</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7E26F83" w14:textId="457C3F65" w:rsidR="00E70839" w:rsidRPr="00EB4793" w:rsidRDefault="00EB4793" w:rsidP="00B71CFF">
            <w:pPr>
              <w:spacing w:after="0" w:line="240" w:lineRule="auto"/>
              <w:jc w:val="right"/>
              <w:rPr>
                <w:rFonts w:eastAsia="Times New Roman"/>
                <w:lang w:eastAsia="en-GB"/>
              </w:rPr>
            </w:pPr>
            <w:r w:rsidRPr="00EB4793">
              <w:rPr>
                <w:rFonts w:eastAsia="Times New Roman"/>
                <w:lang w:eastAsia="en-GB"/>
              </w:rPr>
              <w:t>185</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4DCBE19" w14:textId="23277515" w:rsidR="00E70839" w:rsidRPr="00EB4793" w:rsidRDefault="00EB4793">
            <w:pPr>
              <w:spacing w:after="0" w:line="240" w:lineRule="auto"/>
              <w:jc w:val="center"/>
              <w:rPr>
                <w:rFonts w:eastAsia="Times New Roman"/>
                <w:lang w:eastAsia="en-GB"/>
              </w:rPr>
            </w:pPr>
            <w:r w:rsidRPr="00EB4793">
              <w:rPr>
                <w:rFonts w:eastAsia="Times New Roman"/>
                <w:lang w:eastAsia="en-GB"/>
              </w:rPr>
              <w:t>11</w:t>
            </w:r>
            <w:r w:rsidR="00157312" w:rsidRPr="00EB4793">
              <w:rPr>
                <w:rFonts w:eastAsia="Times New Roman"/>
                <w:lang w:eastAsia="en-GB"/>
              </w:rPr>
              <w:t xml:space="preserve">% </w:t>
            </w:r>
          </w:p>
        </w:tc>
      </w:tr>
      <w:tr w:rsidR="00E70839" w:rsidRPr="00CC43A8" w14:paraId="1B149F0E" w14:textId="77777777">
        <w:trPr>
          <w:trHeight w:val="300"/>
        </w:trPr>
        <w:tc>
          <w:tcPr>
            <w:tcW w:w="49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DB5AB13" w14:textId="77777777" w:rsidR="00E70839" w:rsidRPr="00EB4793" w:rsidRDefault="00157312">
            <w:pPr>
              <w:spacing w:after="0" w:line="240" w:lineRule="auto"/>
              <w:rPr>
                <w:rFonts w:eastAsia="Times New Roman"/>
                <w:lang w:eastAsia="en-GB"/>
              </w:rPr>
            </w:pPr>
            <w:r w:rsidRPr="00EB4793">
              <w:rPr>
                <w:rFonts w:eastAsia="Times New Roman"/>
                <w:lang w:eastAsia="en-GB"/>
              </w:rPr>
              <w:t>Nature of allegation</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D70E78B" w14:textId="1E7C8FD0" w:rsidR="00E70839" w:rsidRPr="00EB4793" w:rsidRDefault="00EB4793">
            <w:pPr>
              <w:spacing w:after="0" w:line="240" w:lineRule="auto"/>
              <w:jc w:val="right"/>
              <w:rPr>
                <w:rFonts w:eastAsia="Times New Roman"/>
                <w:lang w:eastAsia="en-GB"/>
              </w:rPr>
            </w:pPr>
            <w:r w:rsidRPr="00EB4793">
              <w:rPr>
                <w:rFonts w:eastAsia="Times New Roman"/>
                <w:lang w:eastAsia="en-GB"/>
              </w:rPr>
              <w:t>301</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F6FB237" w14:textId="06C5B3AF" w:rsidR="00E70839" w:rsidRPr="00EB4793" w:rsidRDefault="00EB4793">
            <w:pPr>
              <w:spacing w:after="0" w:line="240" w:lineRule="auto"/>
              <w:jc w:val="center"/>
              <w:rPr>
                <w:rFonts w:eastAsia="Times New Roman"/>
                <w:lang w:eastAsia="en-GB"/>
              </w:rPr>
            </w:pPr>
            <w:r w:rsidRPr="00EB4793">
              <w:rPr>
                <w:rFonts w:eastAsia="Times New Roman"/>
                <w:lang w:eastAsia="en-GB"/>
              </w:rPr>
              <w:t>18</w:t>
            </w:r>
            <w:r w:rsidR="00157312" w:rsidRPr="00EB4793">
              <w:rPr>
                <w:rFonts w:eastAsia="Times New Roman"/>
                <w:lang w:eastAsia="en-GB"/>
              </w:rPr>
              <w:t>%</w:t>
            </w:r>
          </w:p>
        </w:tc>
      </w:tr>
    </w:tbl>
    <w:p w14:paraId="0126A2F9" w14:textId="77777777" w:rsidR="00E70839" w:rsidRPr="00CC43A8" w:rsidRDefault="00E70839">
      <w:pPr>
        <w:shd w:val="clear" w:color="auto" w:fill="FFFFFF"/>
        <w:spacing w:after="0" w:line="240" w:lineRule="auto"/>
        <w:rPr>
          <w:rFonts w:ascii="Arial" w:eastAsia="Times New Roman" w:hAnsi="Arial" w:cs="Arial"/>
          <w:color w:val="FF0000"/>
          <w:lang w:eastAsia="en-GB"/>
        </w:rPr>
      </w:pPr>
    </w:p>
    <w:tbl>
      <w:tblPr>
        <w:tblW w:w="6880" w:type="dxa"/>
        <w:tblCellMar>
          <w:left w:w="10" w:type="dxa"/>
          <w:right w:w="10" w:type="dxa"/>
        </w:tblCellMar>
        <w:tblLook w:val="0000" w:firstRow="0" w:lastRow="0" w:firstColumn="0" w:lastColumn="0" w:noHBand="0" w:noVBand="0"/>
      </w:tblPr>
      <w:tblGrid>
        <w:gridCol w:w="4960"/>
        <w:gridCol w:w="960"/>
        <w:gridCol w:w="960"/>
      </w:tblGrid>
      <w:tr w:rsidR="00CC43A8" w:rsidRPr="00CC43A8" w14:paraId="0504240C" w14:textId="77777777">
        <w:trPr>
          <w:trHeight w:val="300"/>
        </w:trPr>
        <w:tc>
          <w:tcPr>
            <w:tcW w:w="49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246D77D" w14:textId="2BC61F00" w:rsidR="00E70839" w:rsidRPr="00003793" w:rsidRDefault="00157312">
            <w:pPr>
              <w:spacing w:after="0" w:line="240" w:lineRule="auto"/>
              <w:rPr>
                <w:rFonts w:eastAsia="Times New Roman"/>
                <w:b/>
                <w:bCs/>
                <w:color w:val="FF0000"/>
                <w:lang w:eastAsia="en-GB"/>
              </w:rPr>
            </w:pPr>
            <w:r w:rsidRPr="00536A30">
              <w:rPr>
                <w:rFonts w:eastAsia="Times New Roman"/>
                <w:b/>
                <w:bCs/>
                <w:lang w:eastAsia="en-GB"/>
              </w:rPr>
              <w:t>What has been complained about:</w:t>
            </w:r>
          </w:p>
        </w:tc>
        <w:tc>
          <w:tcPr>
            <w:tcW w:w="9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2C5B69F" w14:textId="77777777" w:rsidR="00E70839" w:rsidRPr="00003793" w:rsidRDefault="00157312">
            <w:pPr>
              <w:spacing w:after="0" w:line="240" w:lineRule="auto"/>
              <w:rPr>
                <w:rFonts w:eastAsia="Times New Roman"/>
                <w:color w:val="FF0000"/>
                <w:lang w:eastAsia="en-GB"/>
              </w:rPr>
            </w:pPr>
            <w:r w:rsidRPr="00003793">
              <w:rPr>
                <w:rFonts w:eastAsia="Times New Roman"/>
                <w:color w:val="FF0000"/>
                <w:lang w:eastAsia="en-GB"/>
              </w:rPr>
              <w:t> </w:t>
            </w:r>
          </w:p>
        </w:tc>
        <w:tc>
          <w:tcPr>
            <w:tcW w:w="9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5FBB964" w14:textId="77777777" w:rsidR="00E70839" w:rsidRPr="00003793" w:rsidRDefault="00157312">
            <w:pPr>
              <w:spacing w:after="0" w:line="240" w:lineRule="auto"/>
              <w:rPr>
                <w:rFonts w:eastAsia="Times New Roman"/>
                <w:color w:val="FF0000"/>
                <w:lang w:eastAsia="en-GB"/>
              </w:rPr>
            </w:pPr>
            <w:r w:rsidRPr="00003793">
              <w:rPr>
                <w:rFonts w:eastAsia="Times New Roman"/>
                <w:color w:val="FF0000"/>
                <w:lang w:eastAsia="en-GB"/>
              </w:rPr>
              <w:t> </w:t>
            </w:r>
          </w:p>
        </w:tc>
      </w:tr>
      <w:tr w:rsidR="00CC43A8" w:rsidRPr="00CC43A8" w14:paraId="7497084F" w14:textId="77777777">
        <w:trPr>
          <w:trHeight w:val="300"/>
        </w:trPr>
        <w:tc>
          <w:tcPr>
            <w:tcW w:w="49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E7975C" w14:textId="77777777" w:rsidR="00E70839" w:rsidRPr="00E26F9E" w:rsidRDefault="00157312">
            <w:pPr>
              <w:spacing w:after="0" w:line="240" w:lineRule="auto"/>
              <w:rPr>
                <w:rFonts w:eastAsia="Times New Roman"/>
                <w:lang w:eastAsia="en-GB"/>
              </w:rPr>
            </w:pPr>
            <w:r w:rsidRPr="00E26F9E">
              <w:rPr>
                <w:rFonts w:eastAsia="Times New Roman"/>
                <w:lang w:eastAsia="en-GB"/>
              </w:rPr>
              <w:t>Delivery of duties and service</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1A66455" w14:textId="209DA1D8" w:rsidR="00E70839" w:rsidRPr="00E26F9E" w:rsidRDefault="00E26F9E">
            <w:pPr>
              <w:spacing w:after="0" w:line="240" w:lineRule="auto"/>
              <w:jc w:val="right"/>
              <w:rPr>
                <w:rFonts w:eastAsia="Times New Roman"/>
                <w:lang w:eastAsia="en-GB"/>
              </w:rPr>
            </w:pPr>
            <w:r w:rsidRPr="00E26F9E">
              <w:rPr>
                <w:rFonts w:eastAsia="Times New Roman"/>
                <w:lang w:eastAsia="en-GB"/>
              </w:rPr>
              <w:t>3098</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7640EC3" w14:textId="44FE25E8" w:rsidR="00E70839" w:rsidRPr="00830143" w:rsidRDefault="00157312" w:rsidP="00830143">
            <w:pPr>
              <w:spacing w:after="0" w:line="240" w:lineRule="auto"/>
              <w:jc w:val="right"/>
              <w:rPr>
                <w:rFonts w:eastAsia="Times New Roman"/>
                <w:lang w:eastAsia="en-GB"/>
              </w:rPr>
            </w:pPr>
            <w:r w:rsidRPr="00830143">
              <w:rPr>
                <w:rFonts w:eastAsia="Times New Roman"/>
                <w:lang w:eastAsia="en-GB"/>
              </w:rPr>
              <w:t>5</w:t>
            </w:r>
            <w:r w:rsidR="00830143" w:rsidRPr="00830143">
              <w:rPr>
                <w:rFonts w:eastAsia="Times New Roman"/>
                <w:lang w:eastAsia="en-GB"/>
              </w:rPr>
              <w:t>8</w:t>
            </w:r>
            <w:r w:rsidRPr="00830143">
              <w:rPr>
                <w:rFonts w:eastAsia="Times New Roman"/>
                <w:lang w:eastAsia="en-GB"/>
              </w:rPr>
              <w:t>%</w:t>
            </w:r>
          </w:p>
        </w:tc>
      </w:tr>
      <w:tr w:rsidR="00CC43A8" w:rsidRPr="00CC43A8" w14:paraId="0AFBEB22" w14:textId="77777777">
        <w:trPr>
          <w:trHeight w:val="300"/>
        </w:trPr>
        <w:tc>
          <w:tcPr>
            <w:tcW w:w="49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126A4C0" w14:textId="77777777" w:rsidR="00E70839" w:rsidRPr="00536A30" w:rsidRDefault="00157312">
            <w:pPr>
              <w:spacing w:after="0" w:line="240" w:lineRule="auto"/>
              <w:rPr>
                <w:rFonts w:eastAsia="Times New Roman"/>
                <w:lang w:eastAsia="en-GB"/>
              </w:rPr>
            </w:pPr>
            <w:r w:rsidRPr="00536A30">
              <w:rPr>
                <w:rFonts w:eastAsia="Times New Roman"/>
                <w:lang w:eastAsia="en-GB"/>
              </w:rPr>
              <w:t>Police powers, policies and procedures</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28B42E0" w14:textId="735C5273" w:rsidR="00E70839" w:rsidRPr="00536A30" w:rsidRDefault="00E26F9E">
            <w:pPr>
              <w:spacing w:after="0" w:line="240" w:lineRule="auto"/>
              <w:jc w:val="right"/>
              <w:rPr>
                <w:rFonts w:eastAsia="Times New Roman"/>
                <w:lang w:eastAsia="en-GB"/>
              </w:rPr>
            </w:pPr>
            <w:r w:rsidRPr="00536A30">
              <w:rPr>
                <w:rFonts w:eastAsia="Times New Roman"/>
                <w:lang w:eastAsia="en-GB"/>
              </w:rPr>
              <w:t>1219</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3915F25" w14:textId="79EFEA93" w:rsidR="00E70839" w:rsidRPr="00830143" w:rsidRDefault="00830143" w:rsidP="00830143">
            <w:pPr>
              <w:spacing w:after="0" w:line="240" w:lineRule="auto"/>
              <w:jc w:val="right"/>
              <w:rPr>
                <w:rFonts w:eastAsia="Times New Roman"/>
                <w:lang w:eastAsia="en-GB"/>
              </w:rPr>
            </w:pPr>
            <w:r w:rsidRPr="00830143">
              <w:rPr>
                <w:rFonts w:eastAsia="Times New Roman"/>
                <w:lang w:eastAsia="en-GB"/>
              </w:rPr>
              <w:t>23</w:t>
            </w:r>
            <w:r w:rsidR="00157312" w:rsidRPr="00830143">
              <w:rPr>
                <w:rFonts w:eastAsia="Times New Roman"/>
                <w:lang w:eastAsia="en-GB"/>
              </w:rPr>
              <w:t>%</w:t>
            </w:r>
          </w:p>
        </w:tc>
      </w:tr>
      <w:tr w:rsidR="00CC43A8" w:rsidRPr="00CC43A8" w14:paraId="5B54C15F" w14:textId="77777777">
        <w:trPr>
          <w:trHeight w:val="300"/>
        </w:trPr>
        <w:tc>
          <w:tcPr>
            <w:tcW w:w="49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D781EE9" w14:textId="77777777" w:rsidR="00E70839" w:rsidRPr="00536A30" w:rsidRDefault="00157312">
            <w:pPr>
              <w:spacing w:after="0" w:line="240" w:lineRule="auto"/>
              <w:rPr>
                <w:rFonts w:eastAsia="Times New Roman"/>
                <w:lang w:eastAsia="en-GB"/>
              </w:rPr>
            </w:pPr>
            <w:r w:rsidRPr="00536A30">
              <w:rPr>
                <w:rFonts w:eastAsia="Times New Roman"/>
                <w:lang w:eastAsia="en-GB"/>
              </w:rPr>
              <w:t>Individual behaviours</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446CD41" w14:textId="1AB8ECAA" w:rsidR="00E70839" w:rsidRPr="00536A30" w:rsidRDefault="00536A30">
            <w:pPr>
              <w:spacing w:after="0" w:line="240" w:lineRule="auto"/>
              <w:jc w:val="right"/>
              <w:rPr>
                <w:rFonts w:eastAsia="Times New Roman"/>
                <w:lang w:eastAsia="en-GB"/>
              </w:rPr>
            </w:pPr>
            <w:r w:rsidRPr="00536A30">
              <w:rPr>
                <w:rFonts w:eastAsia="Times New Roman"/>
                <w:lang w:eastAsia="en-GB"/>
              </w:rPr>
              <w:t>392</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B3CECCA" w14:textId="3C104AC1" w:rsidR="00E70839" w:rsidRPr="00830143" w:rsidRDefault="00830143" w:rsidP="00830143">
            <w:pPr>
              <w:spacing w:after="0" w:line="240" w:lineRule="auto"/>
              <w:jc w:val="right"/>
              <w:rPr>
                <w:rFonts w:eastAsia="Times New Roman"/>
                <w:lang w:eastAsia="en-GB"/>
              </w:rPr>
            </w:pPr>
            <w:r w:rsidRPr="00830143">
              <w:rPr>
                <w:rFonts w:eastAsia="Times New Roman"/>
                <w:lang w:eastAsia="en-GB"/>
              </w:rPr>
              <w:t>7</w:t>
            </w:r>
            <w:r w:rsidR="00157312" w:rsidRPr="00830143">
              <w:rPr>
                <w:rFonts w:eastAsia="Times New Roman"/>
                <w:lang w:eastAsia="en-GB"/>
              </w:rPr>
              <w:t>%</w:t>
            </w:r>
          </w:p>
        </w:tc>
      </w:tr>
      <w:tr w:rsidR="00CC43A8" w:rsidRPr="00CC43A8" w14:paraId="41ACF8EE" w14:textId="77777777">
        <w:trPr>
          <w:trHeight w:val="300"/>
        </w:trPr>
        <w:tc>
          <w:tcPr>
            <w:tcW w:w="49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D8B37FF" w14:textId="77777777" w:rsidR="00E70839" w:rsidRPr="00536A30" w:rsidRDefault="00157312">
            <w:pPr>
              <w:spacing w:after="0" w:line="240" w:lineRule="auto"/>
              <w:rPr>
                <w:rFonts w:eastAsia="Times New Roman"/>
                <w:lang w:eastAsia="en-GB"/>
              </w:rPr>
            </w:pPr>
            <w:r w:rsidRPr="00536A30">
              <w:rPr>
                <w:rFonts w:eastAsia="Times New Roman"/>
                <w:lang w:eastAsia="en-GB"/>
              </w:rPr>
              <w:t>Handling of or damage to property/premises</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0F00D59" w14:textId="6BAB66BB" w:rsidR="00E70839" w:rsidRPr="00536A30" w:rsidRDefault="00157312" w:rsidP="008B6CF2">
            <w:pPr>
              <w:spacing w:after="0" w:line="240" w:lineRule="auto"/>
              <w:jc w:val="right"/>
              <w:rPr>
                <w:rFonts w:eastAsia="Times New Roman"/>
                <w:lang w:eastAsia="en-GB"/>
              </w:rPr>
            </w:pPr>
            <w:r w:rsidRPr="00536A30">
              <w:rPr>
                <w:rFonts w:eastAsia="Times New Roman"/>
                <w:lang w:eastAsia="en-GB"/>
              </w:rPr>
              <w:t>1</w:t>
            </w:r>
            <w:r w:rsidR="008B6CF2" w:rsidRPr="00536A30">
              <w:rPr>
                <w:rFonts w:eastAsia="Times New Roman"/>
                <w:lang w:eastAsia="en-GB"/>
              </w:rPr>
              <w:t>47</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43CF5C2" w14:textId="77777777" w:rsidR="00E70839" w:rsidRPr="00830143" w:rsidRDefault="00157312">
            <w:pPr>
              <w:spacing w:after="0" w:line="240" w:lineRule="auto"/>
              <w:jc w:val="right"/>
              <w:rPr>
                <w:rFonts w:eastAsia="Times New Roman"/>
                <w:lang w:eastAsia="en-GB"/>
              </w:rPr>
            </w:pPr>
            <w:r w:rsidRPr="00830143">
              <w:rPr>
                <w:rFonts w:eastAsia="Times New Roman"/>
                <w:lang w:eastAsia="en-GB"/>
              </w:rPr>
              <w:t>3%</w:t>
            </w:r>
          </w:p>
        </w:tc>
      </w:tr>
      <w:tr w:rsidR="00CC43A8" w:rsidRPr="00CC43A8" w14:paraId="40000B19" w14:textId="77777777">
        <w:trPr>
          <w:trHeight w:val="300"/>
        </w:trPr>
        <w:tc>
          <w:tcPr>
            <w:tcW w:w="49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3D69A0E" w14:textId="77777777" w:rsidR="00E70839" w:rsidRPr="00536A30" w:rsidRDefault="00157312">
            <w:pPr>
              <w:spacing w:after="0" w:line="240" w:lineRule="auto"/>
              <w:rPr>
                <w:rFonts w:eastAsia="Times New Roman"/>
                <w:lang w:eastAsia="en-GB"/>
              </w:rPr>
            </w:pPr>
            <w:r w:rsidRPr="00536A30">
              <w:rPr>
                <w:rFonts w:eastAsia="Times New Roman"/>
                <w:lang w:eastAsia="en-GB"/>
              </w:rPr>
              <w:t>Discriminatory behaviour</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AE0CB85" w14:textId="78323F0D" w:rsidR="00E70839" w:rsidRPr="00536A30" w:rsidRDefault="00536A30" w:rsidP="00536A30">
            <w:pPr>
              <w:spacing w:after="0" w:line="240" w:lineRule="auto"/>
              <w:jc w:val="right"/>
              <w:rPr>
                <w:rFonts w:eastAsia="Times New Roman"/>
                <w:lang w:eastAsia="en-GB"/>
              </w:rPr>
            </w:pPr>
            <w:r w:rsidRPr="00536A30">
              <w:rPr>
                <w:rFonts w:eastAsia="Times New Roman"/>
                <w:lang w:eastAsia="en-GB"/>
              </w:rPr>
              <w:t>199</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CECB59D" w14:textId="6FA78F45" w:rsidR="00E70839" w:rsidRPr="00830143" w:rsidRDefault="00D908EF">
            <w:pPr>
              <w:spacing w:after="0" w:line="240" w:lineRule="auto"/>
              <w:jc w:val="right"/>
              <w:rPr>
                <w:rFonts w:eastAsia="Times New Roman"/>
                <w:lang w:eastAsia="en-GB"/>
              </w:rPr>
            </w:pPr>
            <w:r w:rsidRPr="00830143">
              <w:rPr>
                <w:rFonts w:eastAsia="Times New Roman"/>
                <w:lang w:eastAsia="en-GB"/>
              </w:rPr>
              <w:t>4</w:t>
            </w:r>
            <w:r w:rsidR="00157312" w:rsidRPr="00830143">
              <w:rPr>
                <w:rFonts w:eastAsia="Times New Roman"/>
                <w:lang w:eastAsia="en-GB"/>
              </w:rPr>
              <w:t>%</w:t>
            </w:r>
          </w:p>
        </w:tc>
      </w:tr>
      <w:tr w:rsidR="00CC43A8" w:rsidRPr="00CC43A8" w14:paraId="3B115666" w14:textId="77777777">
        <w:trPr>
          <w:trHeight w:val="300"/>
        </w:trPr>
        <w:tc>
          <w:tcPr>
            <w:tcW w:w="49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CB6875C" w14:textId="77777777" w:rsidR="00E70839" w:rsidRPr="00536A30" w:rsidRDefault="00157312">
            <w:pPr>
              <w:spacing w:after="0" w:line="240" w:lineRule="auto"/>
              <w:rPr>
                <w:rFonts w:eastAsia="Times New Roman"/>
                <w:lang w:eastAsia="en-GB"/>
              </w:rPr>
            </w:pPr>
            <w:r w:rsidRPr="00536A30">
              <w:rPr>
                <w:rFonts w:eastAsia="Times New Roman"/>
                <w:lang w:eastAsia="en-GB"/>
              </w:rPr>
              <w:t>Other</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173C6FC" w14:textId="1ADB064F" w:rsidR="00E70839" w:rsidRPr="00536A30" w:rsidRDefault="00536A30">
            <w:pPr>
              <w:spacing w:after="0" w:line="240" w:lineRule="auto"/>
              <w:jc w:val="right"/>
              <w:rPr>
                <w:rFonts w:eastAsia="Times New Roman"/>
                <w:lang w:eastAsia="en-GB"/>
              </w:rPr>
            </w:pPr>
            <w:r w:rsidRPr="00536A30">
              <w:rPr>
                <w:rFonts w:eastAsia="Times New Roman"/>
                <w:lang w:eastAsia="en-GB"/>
              </w:rPr>
              <w:t>35</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1A5A756" w14:textId="3B2FEF9C" w:rsidR="00E70839" w:rsidRPr="00830143" w:rsidRDefault="00D908EF">
            <w:pPr>
              <w:spacing w:after="0" w:line="240" w:lineRule="auto"/>
              <w:jc w:val="right"/>
              <w:rPr>
                <w:rFonts w:eastAsia="Times New Roman"/>
                <w:lang w:eastAsia="en-GB"/>
              </w:rPr>
            </w:pPr>
            <w:r w:rsidRPr="00830143">
              <w:rPr>
                <w:rFonts w:eastAsia="Times New Roman"/>
                <w:lang w:eastAsia="en-GB"/>
              </w:rPr>
              <w:t>1</w:t>
            </w:r>
            <w:r w:rsidR="00157312" w:rsidRPr="00830143">
              <w:rPr>
                <w:rFonts w:eastAsia="Times New Roman"/>
                <w:lang w:eastAsia="en-GB"/>
              </w:rPr>
              <w:t>%</w:t>
            </w:r>
          </w:p>
        </w:tc>
      </w:tr>
      <w:tr w:rsidR="00CC43A8" w:rsidRPr="00CC43A8" w14:paraId="43442FC2" w14:textId="77777777">
        <w:trPr>
          <w:trHeight w:val="300"/>
        </w:trPr>
        <w:tc>
          <w:tcPr>
            <w:tcW w:w="49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32C5DD3" w14:textId="77777777" w:rsidR="00E70839" w:rsidRPr="00E26F9E" w:rsidRDefault="00157312">
            <w:pPr>
              <w:spacing w:after="0" w:line="240" w:lineRule="auto"/>
              <w:rPr>
                <w:rFonts w:eastAsia="Times New Roman"/>
                <w:lang w:eastAsia="en-GB"/>
              </w:rPr>
            </w:pPr>
            <w:r w:rsidRPr="00E26F9E">
              <w:rPr>
                <w:rFonts w:eastAsia="Times New Roman"/>
                <w:lang w:eastAsia="en-GB"/>
              </w:rPr>
              <w:t>Access and/or disclosure of information</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818282A" w14:textId="1AC6536E" w:rsidR="00E70839" w:rsidRPr="00830143" w:rsidRDefault="00E26F9E">
            <w:pPr>
              <w:spacing w:after="0" w:line="240" w:lineRule="auto"/>
              <w:jc w:val="right"/>
              <w:rPr>
                <w:rFonts w:eastAsia="Times New Roman"/>
                <w:lang w:eastAsia="en-GB"/>
              </w:rPr>
            </w:pPr>
            <w:r w:rsidRPr="00830143">
              <w:rPr>
                <w:rFonts w:eastAsia="Times New Roman"/>
                <w:lang w:eastAsia="en-GB"/>
              </w:rPr>
              <w:t>103</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1C9BC28" w14:textId="0A7FCC2B" w:rsidR="00E70839" w:rsidRPr="00830143" w:rsidRDefault="00D908EF">
            <w:pPr>
              <w:spacing w:after="0" w:line="240" w:lineRule="auto"/>
              <w:jc w:val="right"/>
              <w:rPr>
                <w:rFonts w:eastAsia="Times New Roman"/>
                <w:lang w:eastAsia="en-GB"/>
              </w:rPr>
            </w:pPr>
            <w:r w:rsidRPr="00830143">
              <w:rPr>
                <w:rFonts w:eastAsia="Times New Roman"/>
                <w:lang w:eastAsia="en-GB"/>
              </w:rPr>
              <w:t>2</w:t>
            </w:r>
            <w:r w:rsidR="00157312" w:rsidRPr="00830143">
              <w:rPr>
                <w:rFonts w:eastAsia="Times New Roman"/>
                <w:lang w:eastAsia="en-GB"/>
              </w:rPr>
              <w:t>%</w:t>
            </w:r>
          </w:p>
        </w:tc>
      </w:tr>
      <w:tr w:rsidR="00CC43A8" w:rsidRPr="00CC43A8" w14:paraId="08781959" w14:textId="77777777">
        <w:trPr>
          <w:trHeight w:val="300"/>
        </w:trPr>
        <w:tc>
          <w:tcPr>
            <w:tcW w:w="49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9E90E87" w14:textId="77777777" w:rsidR="00E70839" w:rsidRPr="00536A30" w:rsidRDefault="00157312">
            <w:pPr>
              <w:spacing w:after="0" w:line="240" w:lineRule="auto"/>
              <w:rPr>
                <w:rFonts w:eastAsia="Times New Roman"/>
                <w:lang w:eastAsia="en-GB"/>
              </w:rPr>
            </w:pPr>
            <w:r w:rsidRPr="00536A30">
              <w:rPr>
                <w:rFonts w:eastAsia="Times New Roman"/>
                <w:lang w:eastAsia="en-GB"/>
              </w:rPr>
              <w:t>Use of police vehicles</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CDF1DD8" w14:textId="2E9AC82D" w:rsidR="00E70839" w:rsidRPr="00830143" w:rsidRDefault="004F040E">
            <w:pPr>
              <w:spacing w:after="0" w:line="240" w:lineRule="auto"/>
              <w:jc w:val="right"/>
              <w:rPr>
                <w:rFonts w:eastAsia="Times New Roman"/>
                <w:lang w:eastAsia="en-GB"/>
              </w:rPr>
            </w:pPr>
            <w:r w:rsidRPr="00830143">
              <w:rPr>
                <w:rFonts w:eastAsia="Times New Roman"/>
                <w:lang w:eastAsia="en-GB"/>
              </w:rPr>
              <w:t>59</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688C847" w14:textId="77777777" w:rsidR="00E70839" w:rsidRPr="00830143" w:rsidRDefault="00157312">
            <w:pPr>
              <w:spacing w:after="0" w:line="240" w:lineRule="auto"/>
              <w:jc w:val="right"/>
              <w:rPr>
                <w:rFonts w:eastAsia="Times New Roman"/>
                <w:lang w:eastAsia="en-GB"/>
              </w:rPr>
            </w:pPr>
            <w:r w:rsidRPr="00830143">
              <w:rPr>
                <w:rFonts w:eastAsia="Times New Roman"/>
                <w:lang w:eastAsia="en-GB"/>
              </w:rPr>
              <w:t>1%</w:t>
            </w:r>
          </w:p>
        </w:tc>
      </w:tr>
      <w:tr w:rsidR="00CC43A8" w:rsidRPr="00CC43A8" w14:paraId="57C55471" w14:textId="77777777">
        <w:trPr>
          <w:trHeight w:val="300"/>
        </w:trPr>
        <w:tc>
          <w:tcPr>
            <w:tcW w:w="49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2711EBD" w14:textId="77777777" w:rsidR="00E70839" w:rsidRPr="00536A30" w:rsidRDefault="00157312">
            <w:pPr>
              <w:spacing w:after="0" w:line="240" w:lineRule="auto"/>
              <w:rPr>
                <w:rFonts w:eastAsia="Times New Roman"/>
                <w:lang w:eastAsia="en-GB"/>
              </w:rPr>
            </w:pPr>
            <w:r w:rsidRPr="00536A30">
              <w:rPr>
                <w:rFonts w:eastAsia="Times New Roman"/>
                <w:lang w:eastAsia="en-GB"/>
              </w:rPr>
              <w:t>Discreditable conduct</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8B4DD00" w14:textId="28453C16" w:rsidR="00E70839" w:rsidRPr="00830143" w:rsidRDefault="00536A30">
            <w:pPr>
              <w:spacing w:after="0" w:line="240" w:lineRule="auto"/>
              <w:jc w:val="right"/>
              <w:rPr>
                <w:rFonts w:eastAsia="Times New Roman"/>
                <w:lang w:eastAsia="en-GB"/>
              </w:rPr>
            </w:pPr>
            <w:r w:rsidRPr="00830143">
              <w:rPr>
                <w:rFonts w:eastAsia="Times New Roman"/>
                <w:lang w:eastAsia="en-GB"/>
              </w:rPr>
              <w:t>15</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D8F2683" w14:textId="67CF81BB" w:rsidR="00E70839" w:rsidRPr="00830143" w:rsidRDefault="00D908EF">
            <w:pPr>
              <w:spacing w:after="0" w:line="240" w:lineRule="auto"/>
              <w:jc w:val="right"/>
              <w:rPr>
                <w:rFonts w:eastAsia="Times New Roman"/>
                <w:lang w:eastAsia="en-GB"/>
              </w:rPr>
            </w:pPr>
            <w:r w:rsidRPr="00830143">
              <w:rPr>
                <w:rFonts w:eastAsia="Times New Roman"/>
                <w:lang w:eastAsia="en-GB"/>
              </w:rPr>
              <w:t>&lt;</w:t>
            </w:r>
            <w:r w:rsidR="00157312" w:rsidRPr="00830143">
              <w:rPr>
                <w:rFonts w:eastAsia="Times New Roman"/>
                <w:lang w:eastAsia="en-GB"/>
              </w:rPr>
              <w:t>1%</w:t>
            </w:r>
          </w:p>
        </w:tc>
      </w:tr>
      <w:tr w:rsidR="00CC43A8" w:rsidRPr="00CC43A8" w14:paraId="2C0C2EBF" w14:textId="77777777">
        <w:trPr>
          <w:trHeight w:val="300"/>
        </w:trPr>
        <w:tc>
          <w:tcPr>
            <w:tcW w:w="49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8455F9F" w14:textId="77777777" w:rsidR="00E70839" w:rsidRPr="00536A30" w:rsidRDefault="00157312">
            <w:pPr>
              <w:spacing w:after="0" w:line="240" w:lineRule="auto"/>
              <w:rPr>
                <w:rFonts w:eastAsia="Times New Roman"/>
                <w:lang w:eastAsia="en-GB"/>
              </w:rPr>
            </w:pPr>
            <w:r w:rsidRPr="00536A30">
              <w:rPr>
                <w:rFonts w:eastAsia="Times New Roman"/>
                <w:lang w:eastAsia="en-GB"/>
              </w:rPr>
              <w:t>Abuse of position/corruption</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872382C" w14:textId="166AB594" w:rsidR="00E70839" w:rsidRPr="00830143" w:rsidRDefault="00536A30" w:rsidP="00536A30">
            <w:pPr>
              <w:spacing w:after="0" w:line="240" w:lineRule="auto"/>
              <w:jc w:val="right"/>
              <w:rPr>
                <w:rFonts w:eastAsia="Times New Roman"/>
                <w:lang w:eastAsia="en-GB"/>
              </w:rPr>
            </w:pPr>
            <w:r w:rsidRPr="00830143">
              <w:rPr>
                <w:rFonts w:eastAsia="Times New Roman"/>
                <w:lang w:eastAsia="en-GB"/>
              </w:rPr>
              <w:t>51</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0E1A88E" w14:textId="3E505468" w:rsidR="00E70839" w:rsidRPr="00830143" w:rsidRDefault="00830143">
            <w:pPr>
              <w:spacing w:after="0" w:line="240" w:lineRule="auto"/>
              <w:jc w:val="right"/>
              <w:rPr>
                <w:rFonts w:eastAsia="Times New Roman"/>
                <w:lang w:eastAsia="en-GB"/>
              </w:rPr>
            </w:pPr>
            <w:r w:rsidRPr="00830143">
              <w:rPr>
                <w:rFonts w:eastAsia="Times New Roman"/>
                <w:lang w:eastAsia="en-GB"/>
              </w:rPr>
              <w:t>1</w:t>
            </w:r>
            <w:r w:rsidR="00157312" w:rsidRPr="00830143">
              <w:rPr>
                <w:rFonts w:eastAsia="Times New Roman"/>
                <w:lang w:eastAsia="en-GB"/>
              </w:rPr>
              <w:t>%</w:t>
            </w:r>
          </w:p>
        </w:tc>
      </w:tr>
      <w:tr w:rsidR="00E70839" w:rsidRPr="00CC43A8" w14:paraId="6DA8B6E2" w14:textId="77777777">
        <w:trPr>
          <w:trHeight w:val="300"/>
        </w:trPr>
        <w:tc>
          <w:tcPr>
            <w:tcW w:w="49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A6A2316" w14:textId="77777777" w:rsidR="00E70839" w:rsidRPr="00536A30" w:rsidRDefault="00157312">
            <w:pPr>
              <w:spacing w:after="0" w:line="240" w:lineRule="auto"/>
              <w:rPr>
                <w:rFonts w:eastAsia="Times New Roman"/>
                <w:lang w:eastAsia="en-GB"/>
              </w:rPr>
            </w:pPr>
            <w:r w:rsidRPr="00536A30">
              <w:rPr>
                <w:rFonts w:eastAsia="Times New Roman"/>
                <w:lang w:eastAsia="en-GB"/>
              </w:rPr>
              <w:t>Sexual conduct</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4D0EAB2" w14:textId="42C073FB" w:rsidR="00E70839" w:rsidRPr="00830143" w:rsidRDefault="008B6CF2">
            <w:pPr>
              <w:spacing w:after="0" w:line="240" w:lineRule="auto"/>
              <w:jc w:val="center"/>
              <w:rPr>
                <w:rFonts w:eastAsia="Times New Roman"/>
                <w:lang w:eastAsia="en-GB"/>
              </w:rPr>
            </w:pPr>
            <w:r w:rsidRPr="00830143">
              <w:rPr>
                <w:rFonts w:eastAsia="Times New Roman"/>
                <w:lang w:eastAsia="en-GB"/>
              </w:rPr>
              <w:t xml:space="preserve">        </w:t>
            </w:r>
            <w:r w:rsidR="00536A30" w:rsidRPr="00830143">
              <w:rPr>
                <w:rFonts w:eastAsia="Times New Roman"/>
                <w:lang w:eastAsia="en-GB"/>
              </w:rPr>
              <w:t>7</w:t>
            </w:r>
          </w:p>
        </w:tc>
        <w:tc>
          <w:tcPr>
            <w:tcW w:w="9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DC87120" w14:textId="0085CBEA" w:rsidR="00E70839" w:rsidRPr="00830143" w:rsidRDefault="00BC79C8">
            <w:pPr>
              <w:spacing w:after="0" w:line="240" w:lineRule="auto"/>
              <w:jc w:val="right"/>
              <w:rPr>
                <w:rFonts w:eastAsia="Times New Roman"/>
                <w:lang w:eastAsia="en-GB"/>
              </w:rPr>
            </w:pPr>
            <w:r w:rsidRPr="00830143">
              <w:rPr>
                <w:rFonts w:eastAsia="Times New Roman"/>
                <w:lang w:eastAsia="en-GB"/>
              </w:rPr>
              <w:t>&lt;</w:t>
            </w:r>
            <w:r w:rsidR="00664806" w:rsidRPr="00830143">
              <w:rPr>
                <w:rFonts w:eastAsia="Times New Roman"/>
                <w:lang w:eastAsia="en-GB"/>
              </w:rPr>
              <w:t>1</w:t>
            </w:r>
            <w:r w:rsidR="00157312" w:rsidRPr="00830143">
              <w:rPr>
                <w:rFonts w:eastAsia="Times New Roman"/>
                <w:lang w:eastAsia="en-GB"/>
              </w:rPr>
              <w:t>%</w:t>
            </w:r>
          </w:p>
        </w:tc>
      </w:tr>
    </w:tbl>
    <w:p w14:paraId="7C7CE945" w14:textId="77777777" w:rsidR="00E70839" w:rsidRPr="00CC43A8" w:rsidRDefault="00E70839">
      <w:pPr>
        <w:shd w:val="clear" w:color="auto" w:fill="FFFFFF"/>
        <w:spacing w:after="0" w:line="240" w:lineRule="auto"/>
        <w:rPr>
          <w:rFonts w:ascii="Arial" w:eastAsia="Times New Roman" w:hAnsi="Arial" w:cs="Arial"/>
          <w:color w:val="FF0000"/>
          <w:lang w:eastAsia="en-GB"/>
        </w:rPr>
      </w:pPr>
    </w:p>
    <w:p w14:paraId="5F0DEEEE" w14:textId="77777777" w:rsidR="00E70839" w:rsidRPr="00CC43A8" w:rsidRDefault="00E70839">
      <w:pPr>
        <w:spacing w:after="0"/>
        <w:rPr>
          <w:rFonts w:ascii="Arial" w:hAnsi="Arial" w:cs="Arial"/>
          <w:color w:val="FF0000"/>
          <w:sz w:val="24"/>
          <w:szCs w:val="24"/>
        </w:rPr>
      </w:pPr>
    </w:p>
    <w:sectPr w:rsidR="00E70839" w:rsidRPr="00CC43A8">
      <w:pgSz w:w="11906" w:h="16838"/>
      <w:pgMar w:top="1440" w:right="1440" w:bottom="1440" w:left="1440" w:header="720" w:footer="72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35FA40D" w16cex:dateUtc="2025-04-04T10:54:51.377Z"/>
</w16cex:commentsExtensible>
</file>

<file path=word/commentsIds.xml><?xml version="1.0" encoding="utf-8"?>
<w16cid:commentsIds xmlns:mc="http://schemas.openxmlformats.org/markup-compatibility/2006" xmlns:w16cid="http://schemas.microsoft.com/office/word/2016/wordml/cid" mc:Ignorable="w16cid">
  <w16cid:commentId w16cid:paraId="4826DDEA" w16cid:durableId="6F812891"/>
  <w16cid:commentId w16cid:paraId="5C80796F" w16cid:durableId="6C23E883"/>
  <w16cid:commentId w16cid:paraId="64EBC7E1" w16cid:durableId="435FA4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67481" w14:textId="77777777" w:rsidR="001C71A9" w:rsidRDefault="00157312">
      <w:pPr>
        <w:spacing w:after="0" w:line="240" w:lineRule="auto"/>
      </w:pPr>
      <w:r>
        <w:separator/>
      </w:r>
    </w:p>
  </w:endnote>
  <w:endnote w:type="continuationSeparator" w:id="0">
    <w:p w14:paraId="049036A2" w14:textId="77777777" w:rsidR="001C71A9" w:rsidRDefault="00157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8337B" w14:textId="77777777" w:rsidR="001C71A9" w:rsidRDefault="00157312">
      <w:pPr>
        <w:spacing w:after="0" w:line="240" w:lineRule="auto"/>
      </w:pPr>
      <w:r>
        <w:rPr>
          <w:color w:val="000000"/>
        </w:rPr>
        <w:separator/>
      </w:r>
    </w:p>
  </w:footnote>
  <w:footnote w:type="continuationSeparator" w:id="0">
    <w:p w14:paraId="774C7396" w14:textId="77777777" w:rsidR="001C71A9" w:rsidRDefault="00157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030D"/>
    <w:multiLevelType w:val="multilevel"/>
    <w:tmpl w:val="65EC80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B1F19AE"/>
    <w:multiLevelType w:val="multilevel"/>
    <w:tmpl w:val="A4585B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DF903B6"/>
    <w:multiLevelType w:val="multilevel"/>
    <w:tmpl w:val="0EB22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40DFE"/>
    <w:multiLevelType w:val="multilevel"/>
    <w:tmpl w:val="0C18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2686D"/>
    <w:multiLevelType w:val="hybridMultilevel"/>
    <w:tmpl w:val="724C301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71515C"/>
    <w:multiLevelType w:val="multilevel"/>
    <w:tmpl w:val="1654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9672A9"/>
    <w:multiLevelType w:val="multilevel"/>
    <w:tmpl w:val="F8E4E5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37423C6"/>
    <w:multiLevelType w:val="multilevel"/>
    <w:tmpl w:val="135AD6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8BC3882"/>
    <w:multiLevelType w:val="multilevel"/>
    <w:tmpl w:val="3C643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0AC3B4B"/>
    <w:multiLevelType w:val="multilevel"/>
    <w:tmpl w:val="CBD8C8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9754AAB"/>
    <w:multiLevelType w:val="multilevel"/>
    <w:tmpl w:val="9C32D6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F7639F7"/>
    <w:multiLevelType w:val="multilevel"/>
    <w:tmpl w:val="EB84CE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1810CA6"/>
    <w:multiLevelType w:val="multilevel"/>
    <w:tmpl w:val="E17619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30126BF"/>
    <w:multiLevelType w:val="multilevel"/>
    <w:tmpl w:val="32C290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5625851"/>
    <w:multiLevelType w:val="multilevel"/>
    <w:tmpl w:val="B1F6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CA77DD"/>
    <w:multiLevelType w:val="multilevel"/>
    <w:tmpl w:val="3C6441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EA81976"/>
    <w:multiLevelType w:val="multilevel"/>
    <w:tmpl w:val="E0C44D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3F04847"/>
    <w:multiLevelType w:val="multilevel"/>
    <w:tmpl w:val="FB5C9F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51945A4"/>
    <w:multiLevelType w:val="multilevel"/>
    <w:tmpl w:val="C1D45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B72F42"/>
    <w:multiLevelType w:val="multilevel"/>
    <w:tmpl w:val="492EF2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0C17BE6"/>
    <w:multiLevelType w:val="multilevel"/>
    <w:tmpl w:val="EA86BA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CEB0985"/>
    <w:multiLevelType w:val="multilevel"/>
    <w:tmpl w:val="DB0016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7"/>
  </w:num>
  <w:num w:numId="2">
    <w:abstractNumId w:val="18"/>
  </w:num>
  <w:num w:numId="3">
    <w:abstractNumId w:val="2"/>
  </w:num>
  <w:num w:numId="4">
    <w:abstractNumId w:val="4"/>
  </w:num>
  <w:num w:numId="5">
    <w:abstractNumId w:val="3"/>
  </w:num>
  <w:num w:numId="6">
    <w:abstractNumId w:val="6"/>
  </w:num>
  <w:num w:numId="7">
    <w:abstractNumId w:val="11"/>
  </w:num>
  <w:num w:numId="8">
    <w:abstractNumId w:val="19"/>
  </w:num>
  <w:num w:numId="9">
    <w:abstractNumId w:val="10"/>
  </w:num>
  <w:num w:numId="10">
    <w:abstractNumId w:val="9"/>
  </w:num>
  <w:num w:numId="11">
    <w:abstractNumId w:val="21"/>
  </w:num>
  <w:num w:numId="12">
    <w:abstractNumId w:val="14"/>
  </w:num>
  <w:num w:numId="13">
    <w:abstractNumId w:val="13"/>
  </w:num>
  <w:num w:numId="14">
    <w:abstractNumId w:val="16"/>
  </w:num>
  <w:num w:numId="15">
    <w:abstractNumId w:val="1"/>
  </w:num>
  <w:num w:numId="16">
    <w:abstractNumId w:val="7"/>
  </w:num>
  <w:num w:numId="17">
    <w:abstractNumId w:val="5"/>
  </w:num>
  <w:num w:numId="18">
    <w:abstractNumId w:val="12"/>
  </w:num>
  <w:num w:numId="19">
    <w:abstractNumId w:val="15"/>
  </w:num>
  <w:num w:numId="20">
    <w:abstractNumId w:val="8"/>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39"/>
    <w:rsid w:val="00000EF0"/>
    <w:rsid w:val="00003793"/>
    <w:rsid w:val="000156A8"/>
    <w:rsid w:val="0005326B"/>
    <w:rsid w:val="0005474D"/>
    <w:rsid w:val="000556C3"/>
    <w:rsid w:val="00085AC5"/>
    <w:rsid w:val="000A6745"/>
    <w:rsid w:val="0011665B"/>
    <w:rsid w:val="0012393C"/>
    <w:rsid w:val="001428ED"/>
    <w:rsid w:val="00157312"/>
    <w:rsid w:val="00170049"/>
    <w:rsid w:val="00184797"/>
    <w:rsid w:val="001C71A9"/>
    <w:rsid w:val="001D5BC9"/>
    <w:rsid w:val="00220556"/>
    <w:rsid w:val="0023681D"/>
    <w:rsid w:val="00246B4E"/>
    <w:rsid w:val="002479FE"/>
    <w:rsid w:val="002C44E6"/>
    <w:rsid w:val="002C569F"/>
    <w:rsid w:val="002F35A5"/>
    <w:rsid w:val="00321A60"/>
    <w:rsid w:val="00333DC5"/>
    <w:rsid w:val="0034009A"/>
    <w:rsid w:val="0035762A"/>
    <w:rsid w:val="003657D4"/>
    <w:rsid w:val="003779BF"/>
    <w:rsid w:val="003E744D"/>
    <w:rsid w:val="004433A3"/>
    <w:rsid w:val="00457279"/>
    <w:rsid w:val="00474727"/>
    <w:rsid w:val="004A5BED"/>
    <w:rsid w:val="004A6674"/>
    <w:rsid w:val="004A7BDF"/>
    <w:rsid w:val="004E164D"/>
    <w:rsid w:val="004F040E"/>
    <w:rsid w:val="005067DC"/>
    <w:rsid w:val="00533A3A"/>
    <w:rsid w:val="00533BFE"/>
    <w:rsid w:val="005363DC"/>
    <w:rsid w:val="00536A30"/>
    <w:rsid w:val="005662CF"/>
    <w:rsid w:val="00570B0D"/>
    <w:rsid w:val="00572DD9"/>
    <w:rsid w:val="0057491C"/>
    <w:rsid w:val="005A7E7E"/>
    <w:rsid w:val="00627B6A"/>
    <w:rsid w:val="00630A55"/>
    <w:rsid w:val="00630DBA"/>
    <w:rsid w:val="0063205D"/>
    <w:rsid w:val="00660930"/>
    <w:rsid w:val="00664806"/>
    <w:rsid w:val="00670C59"/>
    <w:rsid w:val="006769B3"/>
    <w:rsid w:val="006832EA"/>
    <w:rsid w:val="00691BE7"/>
    <w:rsid w:val="006A70AB"/>
    <w:rsid w:val="006B494A"/>
    <w:rsid w:val="006B608E"/>
    <w:rsid w:val="006B6C63"/>
    <w:rsid w:val="006E4FDF"/>
    <w:rsid w:val="0070484F"/>
    <w:rsid w:val="0075493B"/>
    <w:rsid w:val="00755DD6"/>
    <w:rsid w:val="0076417E"/>
    <w:rsid w:val="00782D42"/>
    <w:rsid w:val="007A20AF"/>
    <w:rsid w:val="007A6037"/>
    <w:rsid w:val="00825BAE"/>
    <w:rsid w:val="00830143"/>
    <w:rsid w:val="00831F56"/>
    <w:rsid w:val="00857C8C"/>
    <w:rsid w:val="00860010"/>
    <w:rsid w:val="00865176"/>
    <w:rsid w:val="0088554B"/>
    <w:rsid w:val="00887FC9"/>
    <w:rsid w:val="008B6CF2"/>
    <w:rsid w:val="008C2385"/>
    <w:rsid w:val="008D241C"/>
    <w:rsid w:val="008E76FE"/>
    <w:rsid w:val="009325AD"/>
    <w:rsid w:val="009666A5"/>
    <w:rsid w:val="00971C79"/>
    <w:rsid w:val="009736FF"/>
    <w:rsid w:val="009B7FA9"/>
    <w:rsid w:val="009C4B91"/>
    <w:rsid w:val="009C7FF4"/>
    <w:rsid w:val="009E7866"/>
    <w:rsid w:val="00A04B5C"/>
    <w:rsid w:val="00A25C07"/>
    <w:rsid w:val="00A33409"/>
    <w:rsid w:val="00A64017"/>
    <w:rsid w:val="00A65AB7"/>
    <w:rsid w:val="00A81ACB"/>
    <w:rsid w:val="00A91980"/>
    <w:rsid w:val="00AA1201"/>
    <w:rsid w:val="00AA46F5"/>
    <w:rsid w:val="00AA4B82"/>
    <w:rsid w:val="00AA4C41"/>
    <w:rsid w:val="00AA61CD"/>
    <w:rsid w:val="00AB70DD"/>
    <w:rsid w:val="00AC2C89"/>
    <w:rsid w:val="00B717CD"/>
    <w:rsid w:val="00B71CFF"/>
    <w:rsid w:val="00B729B1"/>
    <w:rsid w:val="00B808D4"/>
    <w:rsid w:val="00B830F7"/>
    <w:rsid w:val="00B92940"/>
    <w:rsid w:val="00BB1016"/>
    <w:rsid w:val="00BC79C8"/>
    <w:rsid w:val="00C260B6"/>
    <w:rsid w:val="00C34195"/>
    <w:rsid w:val="00C35055"/>
    <w:rsid w:val="00C62307"/>
    <w:rsid w:val="00C63459"/>
    <w:rsid w:val="00CC43A8"/>
    <w:rsid w:val="00CC7BA2"/>
    <w:rsid w:val="00CD1EC2"/>
    <w:rsid w:val="00CD48BF"/>
    <w:rsid w:val="00D00E51"/>
    <w:rsid w:val="00D031E0"/>
    <w:rsid w:val="00D3176C"/>
    <w:rsid w:val="00D75547"/>
    <w:rsid w:val="00D908EF"/>
    <w:rsid w:val="00D93B98"/>
    <w:rsid w:val="00D95ABE"/>
    <w:rsid w:val="00D95C58"/>
    <w:rsid w:val="00DA2407"/>
    <w:rsid w:val="00DA5806"/>
    <w:rsid w:val="00DC36B0"/>
    <w:rsid w:val="00E10633"/>
    <w:rsid w:val="00E26F9E"/>
    <w:rsid w:val="00E53E53"/>
    <w:rsid w:val="00E54BB5"/>
    <w:rsid w:val="00E70839"/>
    <w:rsid w:val="00E77BC3"/>
    <w:rsid w:val="00E828EB"/>
    <w:rsid w:val="00E84E83"/>
    <w:rsid w:val="00E92F80"/>
    <w:rsid w:val="00E96C58"/>
    <w:rsid w:val="00EA485E"/>
    <w:rsid w:val="00EB3E6E"/>
    <w:rsid w:val="00EB4793"/>
    <w:rsid w:val="00EC703D"/>
    <w:rsid w:val="00ED37D8"/>
    <w:rsid w:val="00F125A9"/>
    <w:rsid w:val="00F135CB"/>
    <w:rsid w:val="00F24F94"/>
    <w:rsid w:val="00F41B39"/>
    <w:rsid w:val="00F47AE8"/>
    <w:rsid w:val="00F543D3"/>
    <w:rsid w:val="00F5535C"/>
    <w:rsid w:val="00F72DA6"/>
    <w:rsid w:val="00F8218E"/>
    <w:rsid w:val="00FC0294"/>
    <w:rsid w:val="00FC4DE4"/>
    <w:rsid w:val="00FC7C47"/>
    <w:rsid w:val="00FF2991"/>
    <w:rsid w:val="01357F5C"/>
    <w:rsid w:val="08FA2316"/>
    <w:rsid w:val="0EF95707"/>
    <w:rsid w:val="0FAF2FE6"/>
    <w:rsid w:val="12A53F05"/>
    <w:rsid w:val="13BEA605"/>
    <w:rsid w:val="1987FC3B"/>
    <w:rsid w:val="1A0E55C5"/>
    <w:rsid w:val="1AD9DCBA"/>
    <w:rsid w:val="1D960B0A"/>
    <w:rsid w:val="1D96E475"/>
    <w:rsid w:val="229D7E45"/>
    <w:rsid w:val="25164E05"/>
    <w:rsid w:val="25D07967"/>
    <w:rsid w:val="26213445"/>
    <w:rsid w:val="28E5A530"/>
    <w:rsid w:val="295C426F"/>
    <w:rsid w:val="2ABBA005"/>
    <w:rsid w:val="2B94E9B7"/>
    <w:rsid w:val="31CCE0BC"/>
    <w:rsid w:val="321D5604"/>
    <w:rsid w:val="340B1BFE"/>
    <w:rsid w:val="373A7A6C"/>
    <w:rsid w:val="397437C7"/>
    <w:rsid w:val="398C7180"/>
    <w:rsid w:val="3B9BD039"/>
    <w:rsid w:val="3CE9C542"/>
    <w:rsid w:val="3D43B7C2"/>
    <w:rsid w:val="3D80FAF1"/>
    <w:rsid w:val="3E1E6D4F"/>
    <w:rsid w:val="3FBDB9E1"/>
    <w:rsid w:val="41ED4D81"/>
    <w:rsid w:val="429F1797"/>
    <w:rsid w:val="43532340"/>
    <w:rsid w:val="462F8FDC"/>
    <w:rsid w:val="47339EAA"/>
    <w:rsid w:val="4B8F0076"/>
    <w:rsid w:val="4D6F08B6"/>
    <w:rsid w:val="500DDF93"/>
    <w:rsid w:val="50B113E8"/>
    <w:rsid w:val="52C8F221"/>
    <w:rsid w:val="57174B94"/>
    <w:rsid w:val="57E61C5A"/>
    <w:rsid w:val="5DCE6727"/>
    <w:rsid w:val="5EEA8118"/>
    <w:rsid w:val="5F1BB4BC"/>
    <w:rsid w:val="5F60FA1E"/>
    <w:rsid w:val="6037D70E"/>
    <w:rsid w:val="65A22847"/>
    <w:rsid w:val="6650AAEF"/>
    <w:rsid w:val="68C17811"/>
    <w:rsid w:val="695BFC95"/>
    <w:rsid w:val="6AD7C1D4"/>
    <w:rsid w:val="6ADFAF67"/>
    <w:rsid w:val="6CD7C9B6"/>
    <w:rsid w:val="6DDA9924"/>
    <w:rsid w:val="6DDF809A"/>
    <w:rsid w:val="6E227466"/>
    <w:rsid w:val="6EA6E711"/>
    <w:rsid w:val="6F46C603"/>
    <w:rsid w:val="74A21343"/>
    <w:rsid w:val="751B720F"/>
    <w:rsid w:val="757D6D24"/>
    <w:rsid w:val="76ED2054"/>
    <w:rsid w:val="7D36C979"/>
    <w:rsid w:val="7D7E23E2"/>
    <w:rsid w:val="7EADC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BB54BDF"/>
  <w15:docId w15:val="{0A4C336F-0AC4-42A8-A458-4B5A008E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2">
    <w:name w:val="heading 2"/>
    <w:basedOn w:val="Normal"/>
    <w:pPr>
      <w:spacing w:before="100" w:after="100" w:line="240" w:lineRule="auto"/>
      <w:outlineLvl w:val="1"/>
    </w:pPr>
    <w:rPr>
      <w:rFonts w:ascii="Times New Roman" w:eastAsia="Times New Roman" w:hAnsi="Times New Roman"/>
      <w:b/>
      <w:bCs/>
      <w:sz w:val="36"/>
      <w:szCs w:val="36"/>
      <w:lang w:eastAsia="en-GB"/>
    </w:rPr>
  </w:style>
  <w:style w:type="paragraph" w:styleId="Heading3">
    <w:name w:val="heading 3"/>
    <w:basedOn w:val="Normal"/>
    <w:pPr>
      <w:spacing w:before="100" w:after="100"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rPr>
      <w:rFonts w:ascii="Times New Roman" w:eastAsia="Times New Roman" w:hAnsi="Times New Roman" w:cs="Times New Roman"/>
      <w:b/>
      <w:bCs/>
      <w:sz w:val="27"/>
      <w:szCs w:val="27"/>
      <w:lang w:eastAsia="en-GB"/>
    </w:rPr>
  </w:style>
  <w:style w:type="paragraph" w:styleId="NormalWeb">
    <w:name w:val="Normal (Web)"/>
    <w:basedOn w:val="Normal"/>
    <w:uiPriority w:val="99"/>
    <w:pPr>
      <w:spacing w:before="100" w:after="100"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pPr>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Hyperlink">
    <w:name w:val="Hyperlink"/>
    <w:basedOn w:val="DefaultParagraphFont"/>
    <w:rPr>
      <w:color w:val="0563C1"/>
      <w:u w:val="single"/>
    </w:rPr>
  </w:style>
  <w:style w:type="paragraph" w:customStyle="1" w:styleId="highlight">
    <w:name w:val="highlight"/>
    <w:basedOn w:val="Normal"/>
    <w:pPr>
      <w:spacing w:before="100" w:after="100" w:line="240" w:lineRule="auto"/>
    </w:pPr>
    <w:rPr>
      <w:rFonts w:ascii="Times New Roman" w:eastAsia="Times New Roman" w:hAnsi="Times New Roman"/>
      <w:sz w:val="24"/>
      <w:szCs w:val="24"/>
      <w:lang w:eastAsia="en-GB"/>
    </w:rPr>
  </w:style>
  <w:style w:type="character" w:styleId="FollowedHyperlink">
    <w:name w:val="FollowedHyperlink"/>
    <w:basedOn w:val="DefaultParagraphFont"/>
    <w:rPr>
      <w:color w:val="954F72"/>
      <w:u w:val="single"/>
    </w:rPr>
  </w:style>
  <w:style w:type="character" w:styleId="Strong">
    <w:name w:val="Strong"/>
    <w:basedOn w:val="DefaultParagraphFont"/>
    <w:uiPriority w:val="22"/>
    <w:qFormat/>
    <w:rsid w:val="0012393C"/>
    <w:rPr>
      <w:b/>
      <w:bCs/>
    </w:rPr>
  </w:style>
  <w:style w:type="character" w:customStyle="1" w:styleId="fui-text">
    <w:name w:val="fui-text"/>
    <w:basedOn w:val="DefaultParagraphFont"/>
    <w:rsid w:val="00570B0D"/>
  </w:style>
  <w:style w:type="paragraph" w:customStyle="1" w:styleId="paragraph">
    <w:name w:val="paragraph"/>
    <w:basedOn w:val="Normal"/>
    <w:rsid w:val="009325A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normaltextrun">
    <w:name w:val="normaltextrun"/>
    <w:basedOn w:val="DefaultParagraphFont"/>
    <w:rsid w:val="009325AD"/>
  </w:style>
  <w:style w:type="character" w:customStyle="1" w:styleId="eop">
    <w:name w:val="eop"/>
    <w:basedOn w:val="DefaultParagraphFont"/>
    <w:rsid w:val="00932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992563">
      <w:bodyDiv w:val="1"/>
      <w:marLeft w:val="0"/>
      <w:marRight w:val="0"/>
      <w:marTop w:val="0"/>
      <w:marBottom w:val="0"/>
      <w:divBdr>
        <w:top w:val="none" w:sz="0" w:space="0" w:color="auto"/>
        <w:left w:val="none" w:sz="0" w:space="0" w:color="auto"/>
        <w:bottom w:val="none" w:sz="0" w:space="0" w:color="auto"/>
        <w:right w:val="none" w:sz="0" w:space="0" w:color="auto"/>
      </w:divBdr>
      <w:divsChild>
        <w:div w:id="192886241">
          <w:marLeft w:val="0"/>
          <w:marRight w:val="0"/>
          <w:marTop w:val="0"/>
          <w:marBottom w:val="0"/>
          <w:divBdr>
            <w:top w:val="none" w:sz="0" w:space="0" w:color="auto"/>
            <w:left w:val="none" w:sz="0" w:space="0" w:color="auto"/>
            <w:bottom w:val="none" w:sz="0" w:space="0" w:color="auto"/>
            <w:right w:val="none" w:sz="0" w:space="0" w:color="auto"/>
          </w:divBdr>
        </w:div>
      </w:divsChild>
    </w:div>
    <w:div w:id="488637477">
      <w:bodyDiv w:val="1"/>
      <w:marLeft w:val="0"/>
      <w:marRight w:val="0"/>
      <w:marTop w:val="0"/>
      <w:marBottom w:val="0"/>
      <w:divBdr>
        <w:top w:val="none" w:sz="0" w:space="0" w:color="auto"/>
        <w:left w:val="none" w:sz="0" w:space="0" w:color="auto"/>
        <w:bottom w:val="none" w:sz="0" w:space="0" w:color="auto"/>
        <w:right w:val="none" w:sz="0" w:space="0" w:color="auto"/>
      </w:divBdr>
      <w:divsChild>
        <w:div w:id="341930288">
          <w:marLeft w:val="0"/>
          <w:marRight w:val="0"/>
          <w:marTop w:val="0"/>
          <w:marBottom w:val="0"/>
          <w:divBdr>
            <w:top w:val="none" w:sz="0" w:space="0" w:color="auto"/>
            <w:left w:val="none" w:sz="0" w:space="0" w:color="auto"/>
            <w:bottom w:val="none" w:sz="0" w:space="0" w:color="auto"/>
            <w:right w:val="none" w:sz="0" w:space="0" w:color="auto"/>
          </w:divBdr>
        </w:div>
        <w:div w:id="1965622787">
          <w:marLeft w:val="0"/>
          <w:marRight w:val="0"/>
          <w:marTop w:val="0"/>
          <w:marBottom w:val="0"/>
          <w:divBdr>
            <w:top w:val="none" w:sz="0" w:space="0" w:color="auto"/>
            <w:left w:val="none" w:sz="0" w:space="0" w:color="auto"/>
            <w:bottom w:val="none" w:sz="0" w:space="0" w:color="auto"/>
            <w:right w:val="none" w:sz="0" w:space="0" w:color="auto"/>
          </w:divBdr>
        </w:div>
        <w:div w:id="641934405">
          <w:marLeft w:val="0"/>
          <w:marRight w:val="0"/>
          <w:marTop w:val="0"/>
          <w:marBottom w:val="0"/>
          <w:divBdr>
            <w:top w:val="none" w:sz="0" w:space="0" w:color="auto"/>
            <w:left w:val="none" w:sz="0" w:space="0" w:color="auto"/>
            <w:bottom w:val="none" w:sz="0" w:space="0" w:color="auto"/>
            <w:right w:val="none" w:sz="0" w:space="0" w:color="auto"/>
          </w:divBdr>
        </w:div>
        <w:div w:id="239994718">
          <w:marLeft w:val="0"/>
          <w:marRight w:val="0"/>
          <w:marTop w:val="0"/>
          <w:marBottom w:val="0"/>
          <w:divBdr>
            <w:top w:val="none" w:sz="0" w:space="0" w:color="auto"/>
            <w:left w:val="none" w:sz="0" w:space="0" w:color="auto"/>
            <w:bottom w:val="none" w:sz="0" w:space="0" w:color="auto"/>
            <w:right w:val="none" w:sz="0" w:space="0" w:color="auto"/>
          </w:divBdr>
        </w:div>
        <w:div w:id="667558060">
          <w:marLeft w:val="0"/>
          <w:marRight w:val="0"/>
          <w:marTop w:val="0"/>
          <w:marBottom w:val="0"/>
          <w:divBdr>
            <w:top w:val="none" w:sz="0" w:space="0" w:color="auto"/>
            <w:left w:val="none" w:sz="0" w:space="0" w:color="auto"/>
            <w:bottom w:val="none" w:sz="0" w:space="0" w:color="auto"/>
            <w:right w:val="none" w:sz="0" w:space="0" w:color="auto"/>
          </w:divBdr>
        </w:div>
        <w:div w:id="14767097">
          <w:marLeft w:val="0"/>
          <w:marRight w:val="0"/>
          <w:marTop w:val="0"/>
          <w:marBottom w:val="0"/>
          <w:divBdr>
            <w:top w:val="none" w:sz="0" w:space="0" w:color="auto"/>
            <w:left w:val="none" w:sz="0" w:space="0" w:color="auto"/>
            <w:bottom w:val="none" w:sz="0" w:space="0" w:color="auto"/>
            <w:right w:val="none" w:sz="0" w:space="0" w:color="auto"/>
          </w:divBdr>
        </w:div>
      </w:divsChild>
    </w:div>
    <w:div w:id="822311198">
      <w:bodyDiv w:val="1"/>
      <w:marLeft w:val="0"/>
      <w:marRight w:val="0"/>
      <w:marTop w:val="0"/>
      <w:marBottom w:val="0"/>
      <w:divBdr>
        <w:top w:val="none" w:sz="0" w:space="0" w:color="auto"/>
        <w:left w:val="none" w:sz="0" w:space="0" w:color="auto"/>
        <w:bottom w:val="none" w:sz="0" w:space="0" w:color="auto"/>
        <w:right w:val="none" w:sz="0" w:space="0" w:color="auto"/>
      </w:divBdr>
      <w:divsChild>
        <w:div w:id="1646886325">
          <w:marLeft w:val="0"/>
          <w:marRight w:val="0"/>
          <w:marTop w:val="0"/>
          <w:marBottom w:val="0"/>
          <w:divBdr>
            <w:top w:val="none" w:sz="0" w:space="0" w:color="auto"/>
            <w:left w:val="none" w:sz="0" w:space="0" w:color="auto"/>
            <w:bottom w:val="none" w:sz="0" w:space="0" w:color="auto"/>
            <w:right w:val="none" w:sz="0" w:space="0" w:color="auto"/>
          </w:divBdr>
          <w:divsChild>
            <w:div w:id="1371345500">
              <w:marLeft w:val="0"/>
              <w:marRight w:val="0"/>
              <w:marTop w:val="0"/>
              <w:marBottom w:val="0"/>
              <w:divBdr>
                <w:top w:val="none" w:sz="0" w:space="0" w:color="auto"/>
                <w:left w:val="none" w:sz="0" w:space="0" w:color="auto"/>
                <w:bottom w:val="none" w:sz="0" w:space="0" w:color="auto"/>
                <w:right w:val="none" w:sz="0" w:space="0" w:color="auto"/>
              </w:divBdr>
              <w:divsChild>
                <w:div w:id="1144543107">
                  <w:marLeft w:val="0"/>
                  <w:marRight w:val="0"/>
                  <w:marTop w:val="0"/>
                  <w:marBottom w:val="0"/>
                  <w:divBdr>
                    <w:top w:val="none" w:sz="0" w:space="0" w:color="auto"/>
                    <w:left w:val="none" w:sz="0" w:space="0" w:color="auto"/>
                    <w:bottom w:val="none" w:sz="0" w:space="0" w:color="auto"/>
                    <w:right w:val="none" w:sz="0" w:space="0" w:color="auto"/>
                  </w:divBdr>
                  <w:divsChild>
                    <w:div w:id="2041002994">
                      <w:marLeft w:val="0"/>
                      <w:marRight w:val="0"/>
                      <w:marTop w:val="0"/>
                      <w:marBottom w:val="0"/>
                      <w:divBdr>
                        <w:top w:val="none" w:sz="0" w:space="0" w:color="auto"/>
                        <w:left w:val="none" w:sz="0" w:space="0" w:color="auto"/>
                        <w:bottom w:val="none" w:sz="0" w:space="0" w:color="auto"/>
                        <w:right w:val="none" w:sz="0" w:space="0" w:color="auto"/>
                      </w:divBdr>
                      <w:divsChild>
                        <w:div w:id="629559094">
                          <w:marLeft w:val="0"/>
                          <w:marRight w:val="0"/>
                          <w:marTop w:val="0"/>
                          <w:marBottom w:val="0"/>
                          <w:divBdr>
                            <w:top w:val="none" w:sz="0" w:space="0" w:color="auto"/>
                            <w:left w:val="none" w:sz="0" w:space="0" w:color="auto"/>
                            <w:bottom w:val="none" w:sz="0" w:space="0" w:color="auto"/>
                            <w:right w:val="none" w:sz="0" w:space="0" w:color="auto"/>
                          </w:divBdr>
                          <w:divsChild>
                            <w:div w:id="1671912302">
                              <w:marLeft w:val="0"/>
                              <w:marRight w:val="0"/>
                              <w:marTop w:val="0"/>
                              <w:marBottom w:val="0"/>
                              <w:divBdr>
                                <w:top w:val="none" w:sz="0" w:space="0" w:color="auto"/>
                                <w:left w:val="none" w:sz="0" w:space="0" w:color="auto"/>
                                <w:bottom w:val="none" w:sz="0" w:space="0" w:color="auto"/>
                                <w:right w:val="none" w:sz="0" w:space="0" w:color="auto"/>
                              </w:divBdr>
                              <w:divsChild>
                                <w:div w:id="1804226895">
                                  <w:marLeft w:val="0"/>
                                  <w:marRight w:val="0"/>
                                  <w:marTop w:val="0"/>
                                  <w:marBottom w:val="0"/>
                                  <w:divBdr>
                                    <w:top w:val="none" w:sz="0" w:space="0" w:color="auto"/>
                                    <w:left w:val="none" w:sz="0" w:space="0" w:color="auto"/>
                                    <w:bottom w:val="none" w:sz="0" w:space="0" w:color="auto"/>
                                    <w:right w:val="none" w:sz="0" w:space="0" w:color="auto"/>
                                  </w:divBdr>
                                  <w:divsChild>
                                    <w:div w:id="1446920516">
                                      <w:marLeft w:val="0"/>
                                      <w:marRight w:val="0"/>
                                      <w:marTop w:val="0"/>
                                      <w:marBottom w:val="0"/>
                                      <w:divBdr>
                                        <w:top w:val="none" w:sz="0" w:space="0" w:color="auto"/>
                                        <w:left w:val="none" w:sz="0" w:space="0" w:color="auto"/>
                                        <w:bottom w:val="none" w:sz="0" w:space="0" w:color="auto"/>
                                        <w:right w:val="none" w:sz="0" w:space="0" w:color="auto"/>
                                      </w:divBdr>
                                      <w:divsChild>
                                        <w:div w:id="531572941">
                                          <w:marLeft w:val="0"/>
                                          <w:marRight w:val="0"/>
                                          <w:marTop w:val="0"/>
                                          <w:marBottom w:val="0"/>
                                          <w:divBdr>
                                            <w:top w:val="none" w:sz="0" w:space="0" w:color="auto"/>
                                            <w:left w:val="none" w:sz="0" w:space="0" w:color="auto"/>
                                            <w:bottom w:val="none" w:sz="0" w:space="0" w:color="auto"/>
                                            <w:right w:val="none" w:sz="0" w:space="0" w:color="auto"/>
                                          </w:divBdr>
                                          <w:divsChild>
                                            <w:div w:id="2108232329">
                                              <w:marLeft w:val="0"/>
                                              <w:marRight w:val="0"/>
                                              <w:marTop w:val="0"/>
                                              <w:marBottom w:val="0"/>
                                              <w:divBdr>
                                                <w:top w:val="none" w:sz="0" w:space="0" w:color="auto"/>
                                                <w:left w:val="none" w:sz="0" w:space="0" w:color="auto"/>
                                                <w:bottom w:val="none" w:sz="0" w:space="0" w:color="auto"/>
                                                <w:right w:val="none" w:sz="0" w:space="0" w:color="auto"/>
                                              </w:divBdr>
                                              <w:divsChild>
                                                <w:div w:id="2108040220">
                                                  <w:marLeft w:val="0"/>
                                                  <w:marRight w:val="0"/>
                                                  <w:marTop w:val="0"/>
                                                  <w:marBottom w:val="0"/>
                                                  <w:divBdr>
                                                    <w:top w:val="none" w:sz="0" w:space="0" w:color="auto"/>
                                                    <w:left w:val="none" w:sz="0" w:space="0" w:color="auto"/>
                                                    <w:bottom w:val="none" w:sz="0" w:space="0" w:color="auto"/>
                                                    <w:right w:val="none" w:sz="0" w:space="0" w:color="auto"/>
                                                  </w:divBdr>
                                                  <w:divsChild>
                                                    <w:div w:id="155807061">
                                                      <w:marLeft w:val="0"/>
                                                      <w:marRight w:val="0"/>
                                                      <w:marTop w:val="0"/>
                                                      <w:marBottom w:val="0"/>
                                                      <w:divBdr>
                                                        <w:top w:val="none" w:sz="0" w:space="0" w:color="auto"/>
                                                        <w:left w:val="none" w:sz="0" w:space="0" w:color="auto"/>
                                                        <w:bottom w:val="none" w:sz="0" w:space="0" w:color="auto"/>
                                                        <w:right w:val="none" w:sz="0" w:space="0" w:color="auto"/>
                                                      </w:divBdr>
                                                      <w:divsChild>
                                                        <w:div w:id="1894461357">
                                                          <w:marLeft w:val="0"/>
                                                          <w:marRight w:val="0"/>
                                                          <w:marTop w:val="0"/>
                                                          <w:marBottom w:val="0"/>
                                                          <w:divBdr>
                                                            <w:top w:val="none" w:sz="0" w:space="0" w:color="auto"/>
                                                            <w:left w:val="none" w:sz="0" w:space="0" w:color="auto"/>
                                                            <w:bottom w:val="none" w:sz="0" w:space="0" w:color="auto"/>
                                                            <w:right w:val="none" w:sz="0" w:space="0" w:color="auto"/>
                                                          </w:divBdr>
                                                          <w:divsChild>
                                                            <w:div w:id="1830516650">
                                                              <w:marLeft w:val="0"/>
                                                              <w:marRight w:val="0"/>
                                                              <w:marTop w:val="0"/>
                                                              <w:marBottom w:val="0"/>
                                                              <w:divBdr>
                                                                <w:top w:val="none" w:sz="0" w:space="0" w:color="auto"/>
                                                                <w:left w:val="none" w:sz="0" w:space="0" w:color="auto"/>
                                                                <w:bottom w:val="none" w:sz="0" w:space="0" w:color="auto"/>
                                                                <w:right w:val="none" w:sz="0" w:space="0" w:color="auto"/>
                                                              </w:divBdr>
                                                              <w:divsChild>
                                                                <w:div w:id="1812942863">
                                                                  <w:marLeft w:val="0"/>
                                                                  <w:marRight w:val="0"/>
                                                                  <w:marTop w:val="0"/>
                                                                  <w:marBottom w:val="0"/>
                                                                  <w:divBdr>
                                                                    <w:top w:val="none" w:sz="0" w:space="0" w:color="auto"/>
                                                                    <w:left w:val="none" w:sz="0" w:space="0" w:color="auto"/>
                                                                    <w:bottom w:val="none" w:sz="0" w:space="0" w:color="auto"/>
                                                                    <w:right w:val="none" w:sz="0" w:space="0" w:color="auto"/>
                                                                  </w:divBdr>
                                                                  <w:divsChild>
                                                                    <w:div w:id="112947584">
                                                                      <w:marLeft w:val="0"/>
                                                                      <w:marRight w:val="0"/>
                                                                      <w:marTop w:val="0"/>
                                                                      <w:marBottom w:val="0"/>
                                                                      <w:divBdr>
                                                                        <w:top w:val="none" w:sz="0" w:space="0" w:color="auto"/>
                                                                        <w:left w:val="none" w:sz="0" w:space="0" w:color="auto"/>
                                                                        <w:bottom w:val="none" w:sz="0" w:space="0" w:color="auto"/>
                                                                        <w:right w:val="none" w:sz="0" w:space="0" w:color="auto"/>
                                                                      </w:divBdr>
                                                                      <w:divsChild>
                                                                        <w:div w:id="193157513">
                                                                          <w:marLeft w:val="0"/>
                                                                          <w:marRight w:val="0"/>
                                                                          <w:marTop w:val="0"/>
                                                                          <w:marBottom w:val="0"/>
                                                                          <w:divBdr>
                                                                            <w:top w:val="none" w:sz="0" w:space="0" w:color="auto"/>
                                                                            <w:left w:val="none" w:sz="0" w:space="0" w:color="auto"/>
                                                                            <w:bottom w:val="none" w:sz="0" w:space="0" w:color="auto"/>
                                                                            <w:right w:val="none" w:sz="0" w:space="0" w:color="auto"/>
                                                                          </w:divBdr>
                                                                          <w:divsChild>
                                                                            <w:div w:id="2113895066">
                                                                              <w:marLeft w:val="0"/>
                                                                              <w:marRight w:val="0"/>
                                                                              <w:marTop w:val="0"/>
                                                                              <w:marBottom w:val="0"/>
                                                                              <w:divBdr>
                                                                                <w:top w:val="none" w:sz="0" w:space="0" w:color="auto"/>
                                                                                <w:left w:val="none" w:sz="0" w:space="0" w:color="auto"/>
                                                                                <w:bottom w:val="none" w:sz="0" w:space="0" w:color="auto"/>
                                                                                <w:right w:val="none" w:sz="0" w:space="0" w:color="auto"/>
                                                                              </w:divBdr>
                                                                              <w:divsChild>
                                                                                <w:div w:id="1233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017176">
                                                  <w:marLeft w:val="0"/>
                                                  <w:marRight w:val="0"/>
                                                  <w:marTop w:val="0"/>
                                                  <w:marBottom w:val="0"/>
                                                  <w:divBdr>
                                                    <w:top w:val="none" w:sz="0" w:space="0" w:color="auto"/>
                                                    <w:left w:val="none" w:sz="0" w:space="0" w:color="auto"/>
                                                    <w:bottom w:val="none" w:sz="0" w:space="0" w:color="auto"/>
                                                    <w:right w:val="none" w:sz="0" w:space="0" w:color="auto"/>
                                                  </w:divBdr>
                                                  <w:divsChild>
                                                    <w:div w:id="1064378302">
                                                      <w:marLeft w:val="0"/>
                                                      <w:marRight w:val="0"/>
                                                      <w:marTop w:val="0"/>
                                                      <w:marBottom w:val="0"/>
                                                      <w:divBdr>
                                                        <w:top w:val="none" w:sz="0" w:space="0" w:color="auto"/>
                                                        <w:left w:val="none" w:sz="0" w:space="0" w:color="auto"/>
                                                        <w:bottom w:val="none" w:sz="0" w:space="0" w:color="auto"/>
                                                        <w:right w:val="none" w:sz="0" w:space="0" w:color="auto"/>
                                                      </w:divBdr>
                                                      <w:divsChild>
                                                        <w:div w:id="1010374299">
                                                          <w:marLeft w:val="0"/>
                                                          <w:marRight w:val="0"/>
                                                          <w:marTop w:val="0"/>
                                                          <w:marBottom w:val="0"/>
                                                          <w:divBdr>
                                                            <w:top w:val="none" w:sz="0" w:space="0" w:color="auto"/>
                                                            <w:left w:val="none" w:sz="0" w:space="0" w:color="auto"/>
                                                            <w:bottom w:val="none" w:sz="0" w:space="0" w:color="auto"/>
                                                            <w:right w:val="none" w:sz="0" w:space="0" w:color="auto"/>
                                                          </w:divBdr>
                                                          <w:divsChild>
                                                            <w:div w:id="1180896959">
                                                              <w:marLeft w:val="0"/>
                                                              <w:marRight w:val="0"/>
                                                              <w:marTop w:val="0"/>
                                                              <w:marBottom w:val="0"/>
                                                              <w:divBdr>
                                                                <w:top w:val="none" w:sz="0" w:space="0" w:color="auto"/>
                                                                <w:left w:val="none" w:sz="0" w:space="0" w:color="auto"/>
                                                                <w:bottom w:val="none" w:sz="0" w:space="0" w:color="auto"/>
                                                                <w:right w:val="none" w:sz="0" w:space="0" w:color="auto"/>
                                                              </w:divBdr>
                                                              <w:divsChild>
                                                                <w:div w:id="1679968656">
                                                                  <w:marLeft w:val="0"/>
                                                                  <w:marRight w:val="0"/>
                                                                  <w:marTop w:val="0"/>
                                                                  <w:marBottom w:val="0"/>
                                                                  <w:divBdr>
                                                                    <w:top w:val="none" w:sz="0" w:space="0" w:color="auto"/>
                                                                    <w:left w:val="none" w:sz="0" w:space="0" w:color="auto"/>
                                                                    <w:bottom w:val="none" w:sz="0" w:space="0" w:color="auto"/>
                                                                    <w:right w:val="none" w:sz="0" w:space="0" w:color="auto"/>
                                                                  </w:divBdr>
                                                                  <w:divsChild>
                                                                    <w:div w:id="17302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667090">
              <w:marLeft w:val="0"/>
              <w:marRight w:val="0"/>
              <w:marTop w:val="0"/>
              <w:marBottom w:val="0"/>
              <w:divBdr>
                <w:top w:val="none" w:sz="0" w:space="0" w:color="auto"/>
                <w:left w:val="none" w:sz="0" w:space="0" w:color="auto"/>
                <w:bottom w:val="none" w:sz="0" w:space="0" w:color="auto"/>
                <w:right w:val="none" w:sz="0" w:space="0" w:color="auto"/>
              </w:divBdr>
              <w:divsChild>
                <w:div w:id="31610569">
                  <w:marLeft w:val="0"/>
                  <w:marRight w:val="0"/>
                  <w:marTop w:val="0"/>
                  <w:marBottom w:val="0"/>
                  <w:divBdr>
                    <w:top w:val="none" w:sz="0" w:space="0" w:color="auto"/>
                    <w:left w:val="none" w:sz="0" w:space="0" w:color="auto"/>
                    <w:bottom w:val="none" w:sz="0" w:space="0" w:color="auto"/>
                    <w:right w:val="none" w:sz="0" w:space="0" w:color="auto"/>
                  </w:divBdr>
                  <w:divsChild>
                    <w:div w:id="948124913">
                      <w:marLeft w:val="0"/>
                      <w:marRight w:val="0"/>
                      <w:marTop w:val="0"/>
                      <w:marBottom w:val="0"/>
                      <w:divBdr>
                        <w:top w:val="none" w:sz="0" w:space="0" w:color="auto"/>
                        <w:left w:val="none" w:sz="0" w:space="0" w:color="auto"/>
                        <w:bottom w:val="none" w:sz="0" w:space="0" w:color="auto"/>
                        <w:right w:val="none" w:sz="0" w:space="0" w:color="auto"/>
                      </w:divBdr>
                      <w:divsChild>
                        <w:div w:id="142745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047254">
      <w:bodyDiv w:val="1"/>
      <w:marLeft w:val="0"/>
      <w:marRight w:val="0"/>
      <w:marTop w:val="0"/>
      <w:marBottom w:val="0"/>
      <w:divBdr>
        <w:top w:val="none" w:sz="0" w:space="0" w:color="auto"/>
        <w:left w:val="none" w:sz="0" w:space="0" w:color="auto"/>
        <w:bottom w:val="none" w:sz="0" w:space="0" w:color="auto"/>
        <w:right w:val="none" w:sz="0" w:space="0" w:color="auto"/>
      </w:divBdr>
      <w:divsChild>
        <w:div w:id="466583305">
          <w:marLeft w:val="0"/>
          <w:marRight w:val="0"/>
          <w:marTop w:val="0"/>
          <w:marBottom w:val="0"/>
          <w:divBdr>
            <w:top w:val="none" w:sz="0" w:space="0" w:color="auto"/>
            <w:left w:val="none" w:sz="0" w:space="0" w:color="auto"/>
            <w:bottom w:val="none" w:sz="0" w:space="0" w:color="auto"/>
            <w:right w:val="none" w:sz="0" w:space="0" w:color="auto"/>
          </w:divBdr>
        </w:div>
      </w:divsChild>
    </w:div>
    <w:div w:id="850293215">
      <w:bodyDiv w:val="1"/>
      <w:marLeft w:val="0"/>
      <w:marRight w:val="0"/>
      <w:marTop w:val="0"/>
      <w:marBottom w:val="0"/>
      <w:divBdr>
        <w:top w:val="none" w:sz="0" w:space="0" w:color="auto"/>
        <w:left w:val="none" w:sz="0" w:space="0" w:color="auto"/>
        <w:bottom w:val="none" w:sz="0" w:space="0" w:color="auto"/>
        <w:right w:val="none" w:sz="0" w:space="0" w:color="auto"/>
      </w:divBdr>
    </w:div>
    <w:div w:id="926233667">
      <w:bodyDiv w:val="1"/>
      <w:marLeft w:val="0"/>
      <w:marRight w:val="0"/>
      <w:marTop w:val="0"/>
      <w:marBottom w:val="0"/>
      <w:divBdr>
        <w:top w:val="none" w:sz="0" w:space="0" w:color="auto"/>
        <w:left w:val="none" w:sz="0" w:space="0" w:color="auto"/>
        <w:bottom w:val="none" w:sz="0" w:space="0" w:color="auto"/>
        <w:right w:val="none" w:sz="0" w:space="0" w:color="auto"/>
      </w:divBdr>
      <w:divsChild>
        <w:div w:id="358089865">
          <w:marLeft w:val="0"/>
          <w:marRight w:val="0"/>
          <w:marTop w:val="0"/>
          <w:marBottom w:val="0"/>
          <w:divBdr>
            <w:top w:val="none" w:sz="0" w:space="0" w:color="auto"/>
            <w:left w:val="none" w:sz="0" w:space="0" w:color="auto"/>
            <w:bottom w:val="none" w:sz="0" w:space="0" w:color="auto"/>
            <w:right w:val="none" w:sz="0" w:space="0" w:color="auto"/>
          </w:divBdr>
        </w:div>
        <w:div w:id="223033942">
          <w:marLeft w:val="0"/>
          <w:marRight w:val="0"/>
          <w:marTop w:val="0"/>
          <w:marBottom w:val="0"/>
          <w:divBdr>
            <w:top w:val="none" w:sz="0" w:space="0" w:color="auto"/>
            <w:left w:val="none" w:sz="0" w:space="0" w:color="auto"/>
            <w:bottom w:val="none" w:sz="0" w:space="0" w:color="auto"/>
            <w:right w:val="none" w:sz="0" w:space="0" w:color="auto"/>
          </w:divBdr>
        </w:div>
        <w:div w:id="2028293460">
          <w:marLeft w:val="0"/>
          <w:marRight w:val="0"/>
          <w:marTop w:val="0"/>
          <w:marBottom w:val="0"/>
          <w:divBdr>
            <w:top w:val="none" w:sz="0" w:space="0" w:color="auto"/>
            <w:left w:val="none" w:sz="0" w:space="0" w:color="auto"/>
            <w:bottom w:val="none" w:sz="0" w:space="0" w:color="auto"/>
            <w:right w:val="none" w:sz="0" w:space="0" w:color="auto"/>
          </w:divBdr>
          <w:divsChild>
            <w:div w:id="253439090">
              <w:marLeft w:val="0"/>
              <w:marRight w:val="0"/>
              <w:marTop w:val="0"/>
              <w:marBottom w:val="0"/>
              <w:divBdr>
                <w:top w:val="none" w:sz="0" w:space="0" w:color="auto"/>
                <w:left w:val="none" w:sz="0" w:space="0" w:color="auto"/>
                <w:bottom w:val="none" w:sz="0" w:space="0" w:color="auto"/>
                <w:right w:val="none" w:sz="0" w:space="0" w:color="auto"/>
              </w:divBdr>
            </w:div>
            <w:div w:id="816341907">
              <w:marLeft w:val="0"/>
              <w:marRight w:val="0"/>
              <w:marTop w:val="0"/>
              <w:marBottom w:val="0"/>
              <w:divBdr>
                <w:top w:val="none" w:sz="0" w:space="0" w:color="auto"/>
                <w:left w:val="none" w:sz="0" w:space="0" w:color="auto"/>
                <w:bottom w:val="none" w:sz="0" w:space="0" w:color="auto"/>
                <w:right w:val="none" w:sz="0" w:space="0" w:color="auto"/>
              </w:divBdr>
            </w:div>
            <w:div w:id="1323239176">
              <w:marLeft w:val="0"/>
              <w:marRight w:val="0"/>
              <w:marTop w:val="0"/>
              <w:marBottom w:val="0"/>
              <w:divBdr>
                <w:top w:val="none" w:sz="0" w:space="0" w:color="auto"/>
                <w:left w:val="none" w:sz="0" w:space="0" w:color="auto"/>
                <w:bottom w:val="none" w:sz="0" w:space="0" w:color="auto"/>
                <w:right w:val="none" w:sz="0" w:space="0" w:color="auto"/>
              </w:divBdr>
            </w:div>
            <w:div w:id="204800677">
              <w:marLeft w:val="0"/>
              <w:marRight w:val="0"/>
              <w:marTop w:val="0"/>
              <w:marBottom w:val="0"/>
              <w:divBdr>
                <w:top w:val="none" w:sz="0" w:space="0" w:color="auto"/>
                <w:left w:val="none" w:sz="0" w:space="0" w:color="auto"/>
                <w:bottom w:val="none" w:sz="0" w:space="0" w:color="auto"/>
                <w:right w:val="none" w:sz="0" w:space="0" w:color="auto"/>
              </w:divBdr>
            </w:div>
            <w:div w:id="289557835">
              <w:marLeft w:val="0"/>
              <w:marRight w:val="0"/>
              <w:marTop w:val="0"/>
              <w:marBottom w:val="0"/>
              <w:divBdr>
                <w:top w:val="none" w:sz="0" w:space="0" w:color="auto"/>
                <w:left w:val="none" w:sz="0" w:space="0" w:color="auto"/>
                <w:bottom w:val="none" w:sz="0" w:space="0" w:color="auto"/>
                <w:right w:val="none" w:sz="0" w:space="0" w:color="auto"/>
              </w:divBdr>
            </w:div>
            <w:div w:id="20294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6779">
      <w:bodyDiv w:val="1"/>
      <w:marLeft w:val="0"/>
      <w:marRight w:val="0"/>
      <w:marTop w:val="0"/>
      <w:marBottom w:val="0"/>
      <w:divBdr>
        <w:top w:val="none" w:sz="0" w:space="0" w:color="auto"/>
        <w:left w:val="none" w:sz="0" w:space="0" w:color="auto"/>
        <w:bottom w:val="none" w:sz="0" w:space="0" w:color="auto"/>
        <w:right w:val="none" w:sz="0" w:space="0" w:color="auto"/>
      </w:divBdr>
      <w:divsChild>
        <w:div w:id="532964813">
          <w:marLeft w:val="0"/>
          <w:marRight w:val="0"/>
          <w:marTop w:val="0"/>
          <w:marBottom w:val="0"/>
          <w:divBdr>
            <w:top w:val="none" w:sz="0" w:space="0" w:color="auto"/>
            <w:left w:val="none" w:sz="0" w:space="0" w:color="auto"/>
            <w:bottom w:val="none" w:sz="0" w:space="0" w:color="auto"/>
            <w:right w:val="none" w:sz="0" w:space="0" w:color="auto"/>
          </w:divBdr>
        </w:div>
        <w:div w:id="2053457623">
          <w:marLeft w:val="0"/>
          <w:marRight w:val="0"/>
          <w:marTop w:val="0"/>
          <w:marBottom w:val="0"/>
          <w:divBdr>
            <w:top w:val="none" w:sz="0" w:space="0" w:color="auto"/>
            <w:left w:val="none" w:sz="0" w:space="0" w:color="auto"/>
            <w:bottom w:val="none" w:sz="0" w:space="0" w:color="auto"/>
            <w:right w:val="none" w:sz="0" w:space="0" w:color="auto"/>
          </w:divBdr>
        </w:div>
        <w:div w:id="990673971">
          <w:marLeft w:val="0"/>
          <w:marRight w:val="0"/>
          <w:marTop w:val="0"/>
          <w:marBottom w:val="0"/>
          <w:divBdr>
            <w:top w:val="none" w:sz="0" w:space="0" w:color="auto"/>
            <w:left w:val="none" w:sz="0" w:space="0" w:color="auto"/>
            <w:bottom w:val="none" w:sz="0" w:space="0" w:color="auto"/>
            <w:right w:val="none" w:sz="0" w:space="0" w:color="auto"/>
          </w:divBdr>
        </w:div>
        <w:div w:id="1387560267">
          <w:marLeft w:val="0"/>
          <w:marRight w:val="0"/>
          <w:marTop w:val="0"/>
          <w:marBottom w:val="0"/>
          <w:divBdr>
            <w:top w:val="none" w:sz="0" w:space="0" w:color="auto"/>
            <w:left w:val="none" w:sz="0" w:space="0" w:color="auto"/>
            <w:bottom w:val="none" w:sz="0" w:space="0" w:color="auto"/>
            <w:right w:val="none" w:sz="0" w:space="0" w:color="auto"/>
          </w:divBdr>
        </w:div>
        <w:div w:id="1752385071">
          <w:marLeft w:val="0"/>
          <w:marRight w:val="0"/>
          <w:marTop w:val="0"/>
          <w:marBottom w:val="0"/>
          <w:divBdr>
            <w:top w:val="none" w:sz="0" w:space="0" w:color="auto"/>
            <w:left w:val="none" w:sz="0" w:space="0" w:color="auto"/>
            <w:bottom w:val="none" w:sz="0" w:space="0" w:color="auto"/>
            <w:right w:val="none" w:sz="0" w:space="0" w:color="auto"/>
          </w:divBdr>
        </w:div>
        <w:div w:id="1068308666">
          <w:marLeft w:val="0"/>
          <w:marRight w:val="0"/>
          <w:marTop w:val="0"/>
          <w:marBottom w:val="0"/>
          <w:divBdr>
            <w:top w:val="none" w:sz="0" w:space="0" w:color="auto"/>
            <w:left w:val="none" w:sz="0" w:space="0" w:color="auto"/>
            <w:bottom w:val="none" w:sz="0" w:space="0" w:color="auto"/>
            <w:right w:val="none" w:sz="0" w:space="0" w:color="auto"/>
          </w:divBdr>
        </w:div>
        <w:div w:id="163402956">
          <w:marLeft w:val="0"/>
          <w:marRight w:val="0"/>
          <w:marTop w:val="0"/>
          <w:marBottom w:val="0"/>
          <w:divBdr>
            <w:top w:val="none" w:sz="0" w:space="0" w:color="auto"/>
            <w:left w:val="none" w:sz="0" w:space="0" w:color="auto"/>
            <w:bottom w:val="none" w:sz="0" w:space="0" w:color="auto"/>
            <w:right w:val="none" w:sz="0" w:space="0" w:color="auto"/>
          </w:divBdr>
        </w:div>
        <w:div w:id="552885056">
          <w:marLeft w:val="0"/>
          <w:marRight w:val="0"/>
          <w:marTop w:val="0"/>
          <w:marBottom w:val="0"/>
          <w:divBdr>
            <w:top w:val="none" w:sz="0" w:space="0" w:color="auto"/>
            <w:left w:val="none" w:sz="0" w:space="0" w:color="auto"/>
            <w:bottom w:val="none" w:sz="0" w:space="0" w:color="auto"/>
            <w:right w:val="none" w:sz="0" w:space="0" w:color="auto"/>
          </w:divBdr>
        </w:div>
        <w:div w:id="953289273">
          <w:marLeft w:val="0"/>
          <w:marRight w:val="0"/>
          <w:marTop w:val="0"/>
          <w:marBottom w:val="0"/>
          <w:divBdr>
            <w:top w:val="none" w:sz="0" w:space="0" w:color="auto"/>
            <w:left w:val="none" w:sz="0" w:space="0" w:color="auto"/>
            <w:bottom w:val="none" w:sz="0" w:space="0" w:color="auto"/>
            <w:right w:val="none" w:sz="0" w:space="0" w:color="auto"/>
          </w:divBdr>
        </w:div>
      </w:divsChild>
    </w:div>
    <w:div w:id="1408720946">
      <w:bodyDiv w:val="1"/>
      <w:marLeft w:val="0"/>
      <w:marRight w:val="0"/>
      <w:marTop w:val="0"/>
      <w:marBottom w:val="0"/>
      <w:divBdr>
        <w:top w:val="none" w:sz="0" w:space="0" w:color="auto"/>
        <w:left w:val="none" w:sz="0" w:space="0" w:color="auto"/>
        <w:bottom w:val="none" w:sz="0" w:space="0" w:color="auto"/>
        <w:right w:val="none" w:sz="0" w:space="0" w:color="auto"/>
      </w:divBdr>
      <w:divsChild>
        <w:div w:id="333805127">
          <w:marLeft w:val="0"/>
          <w:marRight w:val="0"/>
          <w:marTop w:val="0"/>
          <w:marBottom w:val="0"/>
          <w:divBdr>
            <w:top w:val="none" w:sz="0" w:space="0" w:color="auto"/>
            <w:left w:val="none" w:sz="0" w:space="0" w:color="auto"/>
            <w:bottom w:val="none" w:sz="0" w:space="0" w:color="auto"/>
            <w:right w:val="none" w:sz="0" w:space="0" w:color="auto"/>
          </w:divBdr>
        </w:div>
        <w:div w:id="1539048911">
          <w:marLeft w:val="0"/>
          <w:marRight w:val="0"/>
          <w:marTop w:val="0"/>
          <w:marBottom w:val="0"/>
          <w:divBdr>
            <w:top w:val="none" w:sz="0" w:space="0" w:color="auto"/>
            <w:left w:val="none" w:sz="0" w:space="0" w:color="auto"/>
            <w:bottom w:val="none" w:sz="0" w:space="0" w:color="auto"/>
            <w:right w:val="none" w:sz="0" w:space="0" w:color="auto"/>
          </w:divBdr>
        </w:div>
        <w:div w:id="276714182">
          <w:marLeft w:val="0"/>
          <w:marRight w:val="0"/>
          <w:marTop w:val="0"/>
          <w:marBottom w:val="0"/>
          <w:divBdr>
            <w:top w:val="none" w:sz="0" w:space="0" w:color="auto"/>
            <w:left w:val="none" w:sz="0" w:space="0" w:color="auto"/>
            <w:bottom w:val="none" w:sz="0" w:space="0" w:color="auto"/>
            <w:right w:val="none" w:sz="0" w:space="0" w:color="auto"/>
          </w:divBdr>
        </w:div>
        <w:div w:id="299961813">
          <w:marLeft w:val="0"/>
          <w:marRight w:val="0"/>
          <w:marTop w:val="0"/>
          <w:marBottom w:val="0"/>
          <w:divBdr>
            <w:top w:val="none" w:sz="0" w:space="0" w:color="auto"/>
            <w:left w:val="none" w:sz="0" w:space="0" w:color="auto"/>
            <w:bottom w:val="none" w:sz="0" w:space="0" w:color="auto"/>
            <w:right w:val="none" w:sz="0" w:space="0" w:color="auto"/>
          </w:divBdr>
        </w:div>
        <w:div w:id="916867943">
          <w:marLeft w:val="0"/>
          <w:marRight w:val="0"/>
          <w:marTop w:val="0"/>
          <w:marBottom w:val="0"/>
          <w:divBdr>
            <w:top w:val="none" w:sz="0" w:space="0" w:color="auto"/>
            <w:left w:val="none" w:sz="0" w:space="0" w:color="auto"/>
            <w:bottom w:val="none" w:sz="0" w:space="0" w:color="auto"/>
            <w:right w:val="none" w:sz="0" w:space="0" w:color="auto"/>
          </w:divBdr>
        </w:div>
      </w:divsChild>
    </w:div>
    <w:div w:id="1475566275">
      <w:bodyDiv w:val="1"/>
      <w:marLeft w:val="0"/>
      <w:marRight w:val="0"/>
      <w:marTop w:val="0"/>
      <w:marBottom w:val="0"/>
      <w:divBdr>
        <w:top w:val="none" w:sz="0" w:space="0" w:color="auto"/>
        <w:left w:val="none" w:sz="0" w:space="0" w:color="auto"/>
        <w:bottom w:val="none" w:sz="0" w:space="0" w:color="auto"/>
        <w:right w:val="none" w:sz="0" w:space="0" w:color="auto"/>
      </w:divBdr>
    </w:div>
    <w:div w:id="1498114334">
      <w:bodyDiv w:val="1"/>
      <w:marLeft w:val="0"/>
      <w:marRight w:val="0"/>
      <w:marTop w:val="0"/>
      <w:marBottom w:val="0"/>
      <w:divBdr>
        <w:top w:val="none" w:sz="0" w:space="0" w:color="auto"/>
        <w:left w:val="none" w:sz="0" w:space="0" w:color="auto"/>
        <w:bottom w:val="none" w:sz="0" w:space="0" w:color="auto"/>
        <w:right w:val="none" w:sz="0" w:space="0" w:color="auto"/>
      </w:divBdr>
      <w:divsChild>
        <w:div w:id="1114636597">
          <w:marLeft w:val="0"/>
          <w:marRight w:val="0"/>
          <w:marTop w:val="0"/>
          <w:marBottom w:val="0"/>
          <w:divBdr>
            <w:top w:val="none" w:sz="0" w:space="0" w:color="auto"/>
            <w:left w:val="none" w:sz="0" w:space="0" w:color="auto"/>
            <w:bottom w:val="none" w:sz="0" w:space="0" w:color="auto"/>
            <w:right w:val="none" w:sz="0" w:space="0" w:color="auto"/>
          </w:divBdr>
        </w:div>
        <w:div w:id="1291859100">
          <w:marLeft w:val="0"/>
          <w:marRight w:val="0"/>
          <w:marTop w:val="0"/>
          <w:marBottom w:val="0"/>
          <w:divBdr>
            <w:top w:val="none" w:sz="0" w:space="0" w:color="auto"/>
            <w:left w:val="none" w:sz="0" w:space="0" w:color="auto"/>
            <w:bottom w:val="none" w:sz="0" w:space="0" w:color="auto"/>
            <w:right w:val="none" w:sz="0" w:space="0" w:color="auto"/>
          </w:divBdr>
        </w:div>
        <w:div w:id="1821538230">
          <w:marLeft w:val="0"/>
          <w:marRight w:val="0"/>
          <w:marTop w:val="0"/>
          <w:marBottom w:val="0"/>
          <w:divBdr>
            <w:top w:val="none" w:sz="0" w:space="0" w:color="auto"/>
            <w:left w:val="none" w:sz="0" w:space="0" w:color="auto"/>
            <w:bottom w:val="none" w:sz="0" w:space="0" w:color="auto"/>
            <w:right w:val="none" w:sz="0" w:space="0" w:color="auto"/>
          </w:divBdr>
        </w:div>
        <w:div w:id="602496370">
          <w:marLeft w:val="0"/>
          <w:marRight w:val="0"/>
          <w:marTop w:val="0"/>
          <w:marBottom w:val="0"/>
          <w:divBdr>
            <w:top w:val="none" w:sz="0" w:space="0" w:color="auto"/>
            <w:left w:val="none" w:sz="0" w:space="0" w:color="auto"/>
            <w:bottom w:val="none" w:sz="0" w:space="0" w:color="auto"/>
            <w:right w:val="none" w:sz="0" w:space="0" w:color="auto"/>
          </w:divBdr>
        </w:div>
        <w:div w:id="29965617">
          <w:marLeft w:val="0"/>
          <w:marRight w:val="0"/>
          <w:marTop w:val="0"/>
          <w:marBottom w:val="0"/>
          <w:divBdr>
            <w:top w:val="none" w:sz="0" w:space="0" w:color="auto"/>
            <w:left w:val="none" w:sz="0" w:space="0" w:color="auto"/>
            <w:bottom w:val="none" w:sz="0" w:space="0" w:color="auto"/>
            <w:right w:val="none" w:sz="0" w:space="0" w:color="auto"/>
          </w:divBdr>
        </w:div>
        <w:div w:id="243803299">
          <w:marLeft w:val="0"/>
          <w:marRight w:val="0"/>
          <w:marTop w:val="0"/>
          <w:marBottom w:val="0"/>
          <w:divBdr>
            <w:top w:val="none" w:sz="0" w:space="0" w:color="auto"/>
            <w:left w:val="none" w:sz="0" w:space="0" w:color="auto"/>
            <w:bottom w:val="none" w:sz="0" w:space="0" w:color="auto"/>
            <w:right w:val="none" w:sz="0" w:space="0" w:color="auto"/>
          </w:divBdr>
        </w:div>
        <w:div w:id="90589104">
          <w:marLeft w:val="0"/>
          <w:marRight w:val="0"/>
          <w:marTop w:val="0"/>
          <w:marBottom w:val="0"/>
          <w:divBdr>
            <w:top w:val="none" w:sz="0" w:space="0" w:color="auto"/>
            <w:left w:val="none" w:sz="0" w:space="0" w:color="auto"/>
            <w:bottom w:val="none" w:sz="0" w:space="0" w:color="auto"/>
            <w:right w:val="none" w:sz="0" w:space="0" w:color="auto"/>
          </w:divBdr>
        </w:div>
      </w:divsChild>
    </w:div>
    <w:div w:id="1622608955">
      <w:bodyDiv w:val="1"/>
      <w:marLeft w:val="0"/>
      <w:marRight w:val="0"/>
      <w:marTop w:val="0"/>
      <w:marBottom w:val="0"/>
      <w:divBdr>
        <w:top w:val="none" w:sz="0" w:space="0" w:color="auto"/>
        <w:left w:val="none" w:sz="0" w:space="0" w:color="auto"/>
        <w:bottom w:val="none" w:sz="0" w:space="0" w:color="auto"/>
        <w:right w:val="none" w:sz="0" w:space="0" w:color="auto"/>
      </w:divBdr>
    </w:div>
    <w:div w:id="1690907296">
      <w:bodyDiv w:val="1"/>
      <w:marLeft w:val="0"/>
      <w:marRight w:val="0"/>
      <w:marTop w:val="0"/>
      <w:marBottom w:val="0"/>
      <w:divBdr>
        <w:top w:val="none" w:sz="0" w:space="0" w:color="auto"/>
        <w:left w:val="none" w:sz="0" w:space="0" w:color="auto"/>
        <w:bottom w:val="none" w:sz="0" w:space="0" w:color="auto"/>
        <w:right w:val="none" w:sz="0" w:space="0" w:color="auto"/>
      </w:divBdr>
    </w:div>
    <w:div w:id="2135175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amesvalley-pcc.gov.uk/our-information/hmicfrs-responses/" TargetMode="External"/><Relationship Id="R5f2a2df514054f29" Type="http://schemas.microsoft.com/office/2016/09/relationships/commentsIds" Target="commentsIds.xml"/><Relationship Id="rId3" Type="http://schemas.openxmlformats.org/officeDocument/2006/relationships/customXml" Target="../customXml/item3.xml"/><Relationship Id="R1fa353150701469e"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s://www.thamesvalley-pcc.gov.uk/joint-independent-audit-commit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oliceconduct.gov.uk/publications/police-complaints-statistics-england-and-wales-report-202425" TargetMode="External"/><Relationship Id="rId5" Type="http://schemas.openxmlformats.org/officeDocument/2006/relationships/styles" Target="styles.xml"/><Relationship Id="rId15" Type="http://schemas.openxmlformats.org/officeDocument/2006/relationships/hyperlink" Target="https://www.policeconduct.gov.uk/publications/police-complaints-information-bulletin-thames-valley-police-q4-24-25"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hamesvalley-pcc.gov.uk/complaints-and-standards-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e79ccb6825433c991a8c20f8ba1744 xmlns="e9c97593-0a61-44c1-b368-56aeb8953abe">
      <Terms xmlns="http://schemas.microsoft.com/office/infopath/2007/PartnerControls"/>
    </jee79ccb6825433c991a8c20f8ba1744>
    <f0fe1fb8bf9442a4b8a1258c0f16809b xmlns="e9c97593-0a61-44c1-b368-56aeb8953abe">
      <Terms xmlns="http://schemas.microsoft.com/office/infopath/2007/PartnerControls">
        <TermInfo xmlns="http://schemas.microsoft.com/office/infopath/2007/PartnerControls">
          <TermName xmlns="http://schemas.microsoft.com/office/infopath/2007/PartnerControls">Not Configured</TermName>
          <TermId xmlns="http://schemas.microsoft.com/office/infopath/2007/PartnerControls">90a4fcf1-3187-4dd1-9db6-ba3873586959</TermId>
        </TermInfo>
      </Terms>
    </f0fe1fb8bf9442a4b8a1258c0f16809b>
    <TaxCatchAll xmlns="e9c97593-0a61-44c1-b368-56aeb8953abe">
      <Value>3</Value>
    </TaxCatchAll>
    <lcf76f155ced4ddcb4097134ff3c332f xmlns="6c53b553-ef75-4eb7-baf8-a09c445959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AA4F3941811632478EA2EF7ED18F4AE3" ma:contentTypeVersion="17" ma:contentTypeDescription="Create a new document." ma:contentTypeScope="" ma:versionID="49be54f43cb282cfa5f1769c037faea8">
  <xsd:schema xmlns:xsd="http://www.w3.org/2001/XMLSchema" xmlns:xs="http://www.w3.org/2001/XMLSchema" xmlns:p="http://schemas.microsoft.com/office/2006/metadata/properties" xmlns:ns2="e9c97593-0a61-44c1-b368-56aeb8953abe" xmlns:ns3="6c53b553-ef75-4eb7-baf8-a09c4459590d" targetNamespace="http://schemas.microsoft.com/office/2006/metadata/properties" ma:root="true" ma:fieldsID="79c02ca603a2171ed8be1c82eb27485f" ns2:_="" ns3:_="">
    <xsd:import namespace="e9c97593-0a61-44c1-b368-56aeb8953abe"/>
    <xsd:import namespace="6c53b553-ef75-4eb7-baf8-a09c4459590d"/>
    <xsd:element name="properties">
      <xsd:complexType>
        <xsd:sequence>
          <xsd:element name="documentManagement">
            <xsd:complexType>
              <xsd:all>
                <xsd:element ref="ns2:f0fe1fb8bf9442a4b8a1258c0f16809b" minOccurs="0"/>
                <xsd:element ref="ns2:TaxCatchAll" minOccurs="0"/>
                <xsd:element ref="ns2:TaxCatchAllLabel" minOccurs="0"/>
                <xsd:element ref="ns2:jee79ccb6825433c991a8c20f8ba1744"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97593-0a61-44c1-b368-56aeb8953abe" elementFormDefault="qualified">
    <xsd:import namespace="http://schemas.microsoft.com/office/2006/documentManagement/types"/>
    <xsd:import namespace="http://schemas.microsoft.com/office/infopath/2007/PartnerControls"/>
    <xsd:element name="f0fe1fb8bf9442a4b8a1258c0f16809b" ma:index="8" nillable="true" ma:taxonomy="true" ma:internalName="f0fe1fb8bf9442a4b8a1258c0f16809b" ma:taxonomyFieldName="ForceDepartment" ma:displayName="Department" ma:default="3;#Not Configured|90a4fcf1-3187-4dd1-9db6-ba3873586959" ma:fieldId="{f0fe1fb8-bf94-42a4-b8a1-258c0f16809b}" ma:sspId="dd7fb7d7-36ff-43c5-8684-2fe93c3c1dea" ma:termSetId="433ff222-e0ec-464e-9382-66b8eb2f8d5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1e91f20-782b-458d-88c7-60b3d1688d30}" ma:internalName="TaxCatchAll" ma:showField="CatchAllData" ma:web="e9c97593-0a61-44c1-b368-56aeb8953ab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1e91f20-782b-458d-88c7-60b3d1688d30}" ma:internalName="TaxCatchAllLabel" ma:readOnly="true" ma:showField="CatchAllDataLabel" ma:web="e9c97593-0a61-44c1-b368-56aeb8953abe">
      <xsd:complexType>
        <xsd:complexContent>
          <xsd:extension base="dms:MultiChoiceLookup">
            <xsd:sequence>
              <xsd:element name="Value" type="dms:Lookup" maxOccurs="unbounded" minOccurs="0" nillable="true"/>
            </xsd:sequence>
          </xsd:extension>
        </xsd:complexContent>
      </xsd:complexType>
    </xsd:element>
    <xsd:element name="jee79ccb6825433c991a8c20f8ba1744" ma:index="12" nillable="true" ma:taxonomy="true" ma:internalName="jee79ccb6825433c991a8c20f8ba1744" ma:taxonomyFieldName="ForceTagsTV" ma:displayName="Tags (TVP)" ma:default="" ma:fieldId="{3ee79ccb-6825-433c-991a-8c20f8ba1744}" ma:taxonomyMulti="true" ma:sspId="dd7fb7d7-36ff-43c5-8684-2fe93c3c1dea" ma:termSetId="45be1673-0763-46db-9f5a-f1edae615a87" ma:anchorId="00000000-0000-0000-0000-000000000000" ma:open="true" ma:isKeyword="false">
      <xsd:complexType>
        <xsd:sequence>
          <xsd:element ref="pc:Terms" minOccurs="0" maxOccurs="1"/>
        </xsd:sequence>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53b553-ef75-4eb7-baf8-a09c4459590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7fb7d7-36ff-43c5-8684-2fe93c3c1dea"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F7E1A-497F-4635-A275-23AB12E6356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e9c97593-0a61-44c1-b368-56aeb8953abe"/>
    <ds:schemaRef ds:uri="http://purl.org/dc/dcmitype/"/>
    <ds:schemaRef ds:uri="http://schemas.openxmlformats.org/package/2006/metadata/core-properties"/>
    <ds:schemaRef ds:uri="6c53b553-ef75-4eb7-baf8-a09c4459590d"/>
    <ds:schemaRef ds:uri="http://www.w3.org/XML/1998/namespace"/>
  </ds:schemaRefs>
</ds:datastoreItem>
</file>

<file path=customXml/itemProps2.xml><?xml version="1.0" encoding="utf-8"?>
<ds:datastoreItem xmlns:ds="http://schemas.openxmlformats.org/officeDocument/2006/customXml" ds:itemID="{6B01B353-5F16-46A6-8E24-A96077CB935F}">
  <ds:schemaRefs>
    <ds:schemaRef ds:uri="http://schemas.microsoft.com/sharepoint/v3/contenttype/forms"/>
  </ds:schemaRefs>
</ds:datastoreItem>
</file>

<file path=customXml/itemProps3.xml><?xml version="1.0" encoding="utf-8"?>
<ds:datastoreItem xmlns:ds="http://schemas.openxmlformats.org/officeDocument/2006/customXml" ds:itemID="{02AFCC11-833D-42CA-A25A-C3FBDC5F8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97593-0a61-44c1-b368-56aeb8953abe"/>
    <ds:schemaRef ds:uri="6c53b553-ef75-4eb7-baf8-a09c44595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2634</Words>
  <Characters>15018</Characters>
  <Application>Microsoft Office Word</Application>
  <DocSecurity>0</DocSecurity>
  <Lines>125</Lines>
  <Paragraphs>35</Paragraphs>
  <ScaleCrop>false</ScaleCrop>
  <Company>SERIP</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Sierra (C6511)</dc:creator>
  <dc:description/>
  <cp:lastModifiedBy>Sierra Reid</cp:lastModifiedBy>
  <cp:revision>79</cp:revision>
  <cp:lastPrinted>2022-12-05T11:44:00Z</cp:lastPrinted>
  <dcterms:created xsi:type="dcterms:W3CDTF">2026-01-20T09:36:00Z</dcterms:created>
  <dcterms:modified xsi:type="dcterms:W3CDTF">2026-02-26T12:26:00Z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0x010100F27C9619FA46FE41A4759CAFBE5D734A00AA4F3941811632478EA2EF7ED18F4AE3</vt:lpwstr>
  </property>
  <property fmtid="{D5CDD505-2E9C-101B-9397-08002B2CF9AE}" pid="3" name="ForceDepartment">
    <vt:lpwstr>3;#Not Configured|90a4fcf1-3187-4dd1-9db6-ba3873586959</vt:lpwstr>
  </property>
  <property fmtid="{D5CDD505-2E9C-101B-9397-08002B2CF9AE}" pid="4" name="MediaServiceImageTags">
    <vt:lpwstr/>
  </property>
  <property fmtid="{D5CDD505-2E9C-101B-9397-08002B2CF9AE}" pid="5" name="ForceTagsTV">
    <vt:lpwstr/>
  </property>
</Properties>
</file>